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12E3" w:rsidRPr="003D5200" w14:paraId="663E5D3E" w14:textId="77777777" w:rsidTr="00E812E3">
        <w:tc>
          <w:tcPr>
            <w:tcW w:w="4531" w:type="dxa"/>
          </w:tcPr>
          <w:p w14:paraId="1033997C" w14:textId="77777777" w:rsidR="00E812E3" w:rsidRPr="003D5200" w:rsidRDefault="00E812E3">
            <w:pPr>
              <w:rPr>
                <w:rFonts w:ascii="Trebuchet MS" w:hAnsi="Trebuchet MS"/>
                <w:bCs/>
              </w:rPr>
            </w:pPr>
            <w:r w:rsidRPr="003D5200">
              <w:rPr>
                <w:rFonts w:ascii="Trebuchet MS" w:eastAsia="Times New Roman" w:hAnsi="Trebuchet MS" w:cstheme="minorHAnsi"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2243964" wp14:editId="22BAA372">
                  <wp:extent cx="2554062" cy="141478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X AID CMYK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589" cy="142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693EE89" w14:textId="4C664E4F" w:rsidR="00E812E3" w:rsidRPr="003D5200" w:rsidRDefault="00246587" w:rsidP="00E812E3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6D1D1864" wp14:editId="7241D5CD">
                  <wp:simplePos x="0" y="0"/>
                  <wp:positionH relativeFrom="column">
                    <wp:posOffset>2281555</wp:posOffset>
                  </wp:positionH>
                  <wp:positionV relativeFrom="paragraph">
                    <wp:posOffset>302895</wp:posOffset>
                  </wp:positionV>
                  <wp:extent cx="514350" cy="281940"/>
                  <wp:effectExtent l="0" t="0" r="0" b="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32B1FF" w14:textId="1BF97766" w:rsidR="00E812E3" w:rsidRPr="003D5200" w:rsidRDefault="00E812E3" w:rsidP="00E812E3">
            <w:pPr>
              <w:jc w:val="center"/>
              <w:rPr>
                <w:rFonts w:ascii="Trebuchet MS" w:hAnsi="Trebuchet MS"/>
                <w:bCs/>
              </w:rPr>
            </w:pPr>
          </w:p>
          <w:p w14:paraId="77E34E43" w14:textId="77777777" w:rsidR="00E812E3" w:rsidRPr="003D5200" w:rsidRDefault="00E812E3" w:rsidP="003D5200">
            <w:pPr>
              <w:jc w:val="center"/>
              <w:rPr>
                <w:rFonts w:ascii="Trebuchet MS" w:hAnsi="Trebuchet MS"/>
                <w:bCs/>
              </w:rPr>
            </w:pPr>
          </w:p>
        </w:tc>
      </w:tr>
    </w:tbl>
    <w:p w14:paraId="018C0BF0" w14:textId="77777777" w:rsidR="009C1B41" w:rsidRDefault="009C1B41">
      <w:pPr>
        <w:rPr>
          <w:rFonts w:ascii="Trebuchet MS" w:hAnsi="Trebuchet MS"/>
          <w:b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F1845" w14:paraId="54464D21" w14:textId="77777777" w:rsidTr="00CF1845">
        <w:tc>
          <w:tcPr>
            <w:tcW w:w="4530" w:type="dxa"/>
          </w:tcPr>
          <w:p w14:paraId="74B2A5B0" w14:textId="3F161478" w:rsidR="00CF1845" w:rsidRPr="00CF1845" w:rsidRDefault="003766DE">
            <w:pPr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sl-SI"/>
              </w:rPr>
            </w:pPr>
            <w:bookmarkStart w:id="0" w:name="_Hlk46745874"/>
            <w:r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sl-SI"/>
              </w:rPr>
              <w:t>IZJAVA ZA JAVNOST</w:t>
            </w:r>
            <w:r w:rsidR="00CF1845" w:rsidRPr="00CF1845"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sl-SI"/>
              </w:rPr>
              <w:t xml:space="preserve"> Z DNE </w:t>
            </w:r>
            <w:bookmarkEnd w:id="0"/>
            <w:r w:rsidR="00522B45"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sl-SI"/>
              </w:rPr>
              <w:t>21. 6.</w:t>
            </w:r>
            <w:r w:rsidR="005B3E30"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sl-SI"/>
              </w:rPr>
              <w:t xml:space="preserve"> 2021</w:t>
            </w:r>
          </w:p>
        </w:tc>
        <w:tc>
          <w:tcPr>
            <w:tcW w:w="4530" w:type="dxa"/>
          </w:tcPr>
          <w:p w14:paraId="048B574A" w14:textId="3CE0E7C5" w:rsidR="00CF1845" w:rsidRPr="00CF1845" w:rsidRDefault="001E333D" w:rsidP="00CF1845">
            <w:pPr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sl-SI"/>
              </w:rPr>
              <w:t>COMU</w:t>
            </w:r>
            <w:r w:rsidR="00CF1845" w:rsidRPr="00CF1845"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sl-SI"/>
              </w:rPr>
              <w:t xml:space="preserve">NICATO STAMPA DEL </w:t>
            </w:r>
            <w:r w:rsidR="00522B45"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sl-SI"/>
              </w:rPr>
              <w:t>21</w:t>
            </w:r>
            <w:r w:rsidR="002011F2"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sl-SI"/>
              </w:rPr>
              <w:t>/0</w:t>
            </w:r>
            <w:r w:rsidR="00D21306"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sl-SI"/>
              </w:rPr>
              <w:t>6</w:t>
            </w:r>
            <w:r w:rsidR="002011F2">
              <w:rPr>
                <w:rFonts w:ascii="Trebuchet MS" w:eastAsia="Times New Roman" w:hAnsi="Trebuchet MS" w:cstheme="minorHAnsi"/>
                <w:b/>
                <w:sz w:val="24"/>
                <w:szCs w:val="24"/>
                <w:lang w:eastAsia="sl-SI"/>
              </w:rPr>
              <w:t>/2021</w:t>
            </w:r>
          </w:p>
          <w:p w14:paraId="70A064C2" w14:textId="77777777" w:rsidR="00CF1845" w:rsidRDefault="00CF1845">
            <w:pPr>
              <w:rPr>
                <w:rFonts w:ascii="Trebuchet MS" w:hAnsi="Trebuchet MS"/>
                <w:bCs/>
              </w:rPr>
            </w:pPr>
          </w:p>
        </w:tc>
      </w:tr>
    </w:tbl>
    <w:p w14:paraId="2809BF22" w14:textId="77777777" w:rsidR="00CF1845" w:rsidRPr="003D5200" w:rsidRDefault="00CF1845">
      <w:pPr>
        <w:rPr>
          <w:rFonts w:ascii="Trebuchet MS" w:hAnsi="Trebuchet MS"/>
          <w:b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F1845" w14:paraId="4B7D3A9C" w14:textId="77777777" w:rsidTr="00CF1845">
        <w:tc>
          <w:tcPr>
            <w:tcW w:w="4530" w:type="dxa"/>
          </w:tcPr>
          <w:p w14:paraId="18F65485" w14:textId="44180980" w:rsidR="0017430C" w:rsidRDefault="005B3E30" w:rsidP="00625BBD">
            <w:pPr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Times New Roman"/>
                <w:noProof/>
                <w:szCs w:val="21"/>
              </w:rPr>
              <w:t>Od meseca januarja 2020</w:t>
            </w:r>
            <w:r w:rsidR="0017430C">
              <w:rPr>
                <w:rFonts w:ascii="Calibri" w:eastAsia="Calibri" w:hAnsi="Calibri" w:cs="Times New Roman"/>
                <w:noProof/>
                <w:szCs w:val="21"/>
              </w:rPr>
              <w:t xml:space="preserve"> v okviru </w:t>
            </w:r>
            <w:r w:rsidR="0017430C" w:rsidRPr="0017430C">
              <w:rPr>
                <w:rFonts w:ascii="Calibri" w:eastAsia="Calibri" w:hAnsi="Calibri" w:cs="Times New Roman"/>
                <w:noProof/>
                <w:szCs w:val="21"/>
              </w:rPr>
              <w:t>Program</w:t>
            </w:r>
            <w:r w:rsidR="0017430C">
              <w:rPr>
                <w:rFonts w:ascii="Calibri" w:eastAsia="Calibri" w:hAnsi="Calibri" w:cs="Times New Roman"/>
                <w:noProof/>
                <w:szCs w:val="21"/>
              </w:rPr>
              <w:t>a</w:t>
            </w:r>
            <w:r w:rsidR="0017430C" w:rsidRPr="0017430C">
              <w:rPr>
                <w:rFonts w:ascii="Calibri" w:eastAsia="Calibri" w:hAnsi="Calibri" w:cs="Times New Roman"/>
                <w:noProof/>
                <w:szCs w:val="21"/>
              </w:rPr>
              <w:t xml:space="preserve"> Interreg V-A Italia Slovenija 2014 – 2020</w:t>
            </w:r>
            <w:r w:rsidR="0017430C" w:rsidRPr="003D5200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szCs w:val="21"/>
              </w:rPr>
              <w:t xml:space="preserve"> poteka projek</w:t>
            </w:r>
            <w:r w:rsidR="0017430C">
              <w:rPr>
                <w:rFonts w:ascii="Calibri" w:eastAsia="Calibri" w:hAnsi="Calibri" w:cs="Times New Roman"/>
                <w:noProof/>
                <w:szCs w:val="21"/>
              </w:rPr>
              <w:t>t</w:t>
            </w:r>
            <w:r>
              <w:rPr>
                <w:rFonts w:ascii="Calibri" w:eastAsia="Calibri" w:hAnsi="Calibri" w:cs="Times New Roman"/>
                <w:noProof/>
                <w:szCs w:val="21"/>
              </w:rPr>
              <w:t xml:space="preserve"> NEX AID</w:t>
            </w:r>
            <w:r w:rsidRPr="005B3E30">
              <w:rPr>
                <w:rFonts w:ascii="Arial" w:eastAsia="Calibri" w:hAnsi="Arial" w:cs="Times New Roman"/>
              </w:rPr>
              <w:t xml:space="preserve"> </w:t>
            </w:r>
            <w:r w:rsidR="000277EB">
              <w:rPr>
                <w:rFonts w:ascii="Calibri" w:eastAsia="Calibri" w:hAnsi="Calibri" w:cs="Calibri"/>
                <w:bCs/>
              </w:rPr>
              <w:t>oz. projekt Č</w:t>
            </w:r>
            <w:r w:rsidRPr="005B3E30">
              <w:rPr>
                <w:rFonts w:ascii="Calibri" w:eastAsia="Calibri" w:hAnsi="Calibri" w:cs="Calibri"/>
                <w:bCs/>
              </w:rPr>
              <w:t xml:space="preserve">ezmejne mreže sistemov nujne medicinske pomoči in upravljanje množičnih nesreč. V projektu sodelujejo partnerji </w:t>
            </w:r>
            <w:r w:rsidR="000277EB">
              <w:rPr>
                <w:rFonts w:ascii="Calibri" w:eastAsia="Calibri" w:hAnsi="Calibri" w:cs="Calibri"/>
                <w:bCs/>
              </w:rPr>
              <w:t xml:space="preserve">iz </w:t>
            </w:r>
            <w:r w:rsidRPr="005B3E30">
              <w:rPr>
                <w:rFonts w:ascii="Calibri" w:eastAsia="Calibri" w:hAnsi="Calibri" w:cs="Calibri"/>
                <w:bCs/>
              </w:rPr>
              <w:t>Sloven</w:t>
            </w:r>
            <w:r w:rsidR="000277EB">
              <w:rPr>
                <w:rFonts w:ascii="Calibri" w:eastAsia="Calibri" w:hAnsi="Calibri" w:cs="Calibri"/>
                <w:bCs/>
              </w:rPr>
              <w:t>ije</w:t>
            </w:r>
            <w:r w:rsidRPr="005B3E30">
              <w:rPr>
                <w:rFonts w:ascii="Calibri" w:eastAsia="Calibri" w:hAnsi="Calibri" w:cs="Calibri"/>
                <w:bCs/>
              </w:rPr>
              <w:t xml:space="preserve"> in Italij</w:t>
            </w:r>
            <w:r w:rsidR="000277EB">
              <w:rPr>
                <w:rFonts w:ascii="Calibri" w:eastAsia="Calibri" w:hAnsi="Calibri" w:cs="Calibri"/>
                <w:bCs/>
              </w:rPr>
              <w:t>e</w:t>
            </w:r>
            <w:r w:rsidRPr="005B3E30">
              <w:rPr>
                <w:rFonts w:ascii="Calibri" w:eastAsia="Calibri" w:hAnsi="Calibri" w:cs="Calibri"/>
                <w:bCs/>
              </w:rPr>
              <w:t xml:space="preserve">. Vodilni partner projekta je  AZIENDA ULSS 3 SERENISSIMA iz </w:t>
            </w:r>
            <w:proofErr w:type="spellStart"/>
            <w:r w:rsidRPr="005B3E30">
              <w:rPr>
                <w:rFonts w:ascii="Calibri" w:eastAsia="Calibri" w:hAnsi="Calibri" w:cs="Calibri"/>
                <w:bCs/>
              </w:rPr>
              <w:t>Mest</w:t>
            </w:r>
            <w:r w:rsidR="000277EB">
              <w:rPr>
                <w:rFonts w:ascii="Calibri" w:eastAsia="Calibri" w:hAnsi="Calibri" w:cs="Calibri"/>
                <w:bCs/>
              </w:rPr>
              <w:t>e</w:t>
            </w:r>
            <w:r w:rsidRPr="005B3E30">
              <w:rPr>
                <w:rFonts w:ascii="Calibri" w:eastAsia="Calibri" w:hAnsi="Calibri" w:cs="Calibri"/>
                <w:bCs/>
              </w:rPr>
              <w:t>r</w:t>
            </w:r>
            <w:proofErr w:type="spellEnd"/>
            <w:r w:rsidRPr="005B3E30">
              <w:rPr>
                <w:rFonts w:ascii="Calibri" w:eastAsia="Calibri" w:hAnsi="Calibri" w:cs="Calibri"/>
                <w:bCs/>
              </w:rPr>
              <w:t>, ostali projektni</w:t>
            </w:r>
            <w:r w:rsidR="000277EB">
              <w:rPr>
                <w:rFonts w:ascii="Calibri" w:eastAsia="Calibri" w:hAnsi="Calibri" w:cs="Calibri"/>
                <w:bCs/>
              </w:rPr>
              <w:t xml:space="preserve"> partnerji s</w:t>
            </w:r>
            <w:r w:rsidRPr="005B3E30">
              <w:rPr>
                <w:rFonts w:ascii="Calibri" w:eastAsia="Calibri" w:hAnsi="Calibri" w:cs="Calibri"/>
                <w:bCs/>
              </w:rPr>
              <w:t xml:space="preserve">o SPLOŠNA BOLNIŠNICA IZOLA, SPLOŠNA BOLNIŠNICA JESENICE, COMUNE DI VENEZIA, AZIENDA SANITARIA UNIVERSITARIA GIULIANO ISONTINA iz Trsta in ZDRAVSTVENI DOM </w:t>
            </w:r>
            <w:r w:rsidR="00642008" w:rsidRPr="00522B45">
              <w:rPr>
                <w:rFonts w:ascii="Calibri" w:eastAsia="Calibri" w:hAnsi="Calibri" w:cs="Calibri"/>
                <w:bCs/>
              </w:rPr>
              <w:t xml:space="preserve">OSNOVNO VARSTVO </w:t>
            </w:r>
            <w:r w:rsidRPr="00522B45">
              <w:rPr>
                <w:rFonts w:ascii="Calibri" w:eastAsia="Calibri" w:hAnsi="Calibri" w:cs="Calibri"/>
                <w:bCs/>
              </w:rPr>
              <w:t xml:space="preserve">NOVA GORICA. Pridružena partnerja sta  Evropsko združenje za teritorialno sodelovanje občine GO in Zdravstveni dom Koper. </w:t>
            </w:r>
          </w:p>
          <w:p w14:paraId="3D152BA3" w14:textId="77777777" w:rsidR="0017430C" w:rsidRDefault="0017430C" w:rsidP="005B3E30">
            <w:pPr>
              <w:spacing w:line="360" w:lineRule="auto"/>
              <w:jc w:val="both"/>
              <w:rPr>
                <w:rFonts w:ascii="Calibri" w:eastAsia="Calibri" w:hAnsi="Calibri" w:cs="Calibri"/>
                <w:bCs/>
              </w:rPr>
            </w:pPr>
          </w:p>
          <w:p w14:paraId="7037E454" w14:textId="77777777" w:rsidR="0017430C" w:rsidRDefault="005B3E30" w:rsidP="00625BBD">
            <w:pPr>
              <w:jc w:val="both"/>
              <w:rPr>
                <w:rFonts w:ascii="Calibri" w:eastAsia="Calibri" w:hAnsi="Calibri" w:cs="Times New Roman"/>
                <w:noProof/>
                <w:szCs w:val="21"/>
              </w:rPr>
            </w:pPr>
            <w:r w:rsidRPr="005B3E30">
              <w:rPr>
                <w:rFonts w:ascii="Calibri" w:eastAsia="Calibri" w:hAnsi="Calibri" w:cs="Times New Roman"/>
                <w:b/>
                <w:bCs/>
                <w:noProof/>
                <w:szCs w:val="21"/>
              </w:rPr>
              <w:t>Skupni cilj projekta NEX AID</w:t>
            </w:r>
            <w:r w:rsidRPr="005B3E30">
              <w:rPr>
                <w:rFonts w:ascii="Calibri" w:eastAsia="Calibri" w:hAnsi="Calibri" w:cs="Times New Roman"/>
                <w:noProof/>
                <w:szCs w:val="21"/>
              </w:rPr>
              <w:t xml:space="preserve"> je krepitev čezmejnega institucionalnega sodelovanja z namenom izboljšanja ukrepanja v razmerah nujne medicinske pomoči (NMP) in upravljanja izrednih razmer nujne medicinske pomoči. </w:t>
            </w:r>
          </w:p>
          <w:p w14:paraId="2B3F5BBC" w14:textId="77777777" w:rsidR="0017430C" w:rsidRDefault="0017430C" w:rsidP="005B3E30">
            <w:pPr>
              <w:spacing w:line="360" w:lineRule="auto"/>
              <w:jc w:val="both"/>
              <w:rPr>
                <w:rFonts w:ascii="Calibri" w:eastAsia="Calibri" w:hAnsi="Calibri" w:cs="Times New Roman"/>
                <w:noProof/>
                <w:szCs w:val="21"/>
              </w:rPr>
            </w:pPr>
          </w:p>
          <w:p w14:paraId="38AF0075" w14:textId="77777777" w:rsidR="005B3E30" w:rsidRDefault="0017430C" w:rsidP="00625BBD">
            <w:pPr>
              <w:jc w:val="both"/>
              <w:rPr>
                <w:rFonts w:ascii="Calibri" w:eastAsia="Calibri" w:hAnsi="Calibri" w:cs="Times New Roman"/>
                <w:noProof/>
                <w:szCs w:val="21"/>
              </w:rPr>
            </w:pPr>
            <w:r>
              <w:rPr>
                <w:rFonts w:ascii="Calibri" w:eastAsia="Calibri" w:hAnsi="Calibri" w:cs="Times New Roman"/>
                <w:noProof/>
                <w:szCs w:val="21"/>
              </w:rPr>
              <w:t xml:space="preserve">Načrtovane spremembe, ki </w:t>
            </w:r>
            <w:r w:rsidR="005B3E30" w:rsidRPr="005B3E30">
              <w:rPr>
                <w:rFonts w:ascii="Calibri" w:eastAsia="Calibri" w:hAnsi="Calibri" w:cs="Times New Roman"/>
                <w:noProof/>
                <w:szCs w:val="21"/>
              </w:rPr>
              <w:t>bodo dosežene z vzpostavitvijo trajnostne čezmejne mreže sistemov nujne medicinske pomoči za oblikovanje in izvajanje skupnih čezmejnih protokolov in sporazumov</w:t>
            </w:r>
            <w:r w:rsidR="00625BBD">
              <w:rPr>
                <w:rFonts w:ascii="Calibri" w:eastAsia="Calibri" w:hAnsi="Calibri" w:cs="Times New Roman"/>
                <w:noProof/>
                <w:szCs w:val="21"/>
              </w:rPr>
              <w:t xml:space="preserve">, </w:t>
            </w:r>
            <w:r>
              <w:rPr>
                <w:rFonts w:ascii="Calibri" w:eastAsia="Calibri" w:hAnsi="Calibri" w:cs="Times New Roman"/>
                <w:noProof/>
                <w:szCs w:val="21"/>
              </w:rPr>
              <w:t>se namreč v času ep</w:t>
            </w:r>
            <w:r w:rsidR="000277EB">
              <w:rPr>
                <w:rFonts w:ascii="Calibri" w:eastAsia="Calibri" w:hAnsi="Calibri" w:cs="Times New Roman"/>
                <w:noProof/>
                <w:szCs w:val="21"/>
              </w:rPr>
              <w:t>idemije kažejo kot nujno potreb</w:t>
            </w:r>
            <w:r>
              <w:rPr>
                <w:rFonts w:ascii="Calibri" w:eastAsia="Calibri" w:hAnsi="Calibri" w:cs="Times New Roman"/>
                <w:noProof/>
                <w:szCs w:val="21"/>
              </w:rPr>
              <w:t>ne in več kot dobrodošle.</w:t>
            </w:r>
            <w:r w:rsidR="00C97FF9">
              <w:rPr>
                <w:rFonts w:ascii="Calibri" w:eastAsia="Calibri" w:hAnsi="Calibri" w:cs="Times New Roman"/>
                <w:noProof/>
                <w:szCs w:val="21"/>
              </w:rPr>
              <w:t xml:space="preserve"> Brez načrta ni ustrezne pripravljenosti, brez ustrezne pripravljenosti, pa ni učinkovitega ukrepanja. </w:t>
            </w:r>
          </w:p>
          <w:p w14:paraId="2CB15515" w14:textId="3182298A" w:rsidR="0017430C" w:rsidRDefault="0017430C" w:rsidP="005B3E30">
            <w:pPr>
              <w:spacing w:line="360" w:lineRule="auto"/>
              <w:jc w:val="both"/>
              <w:rPr>
                <w:rFonts w:ascii="Calibri" w:eastAsia="Calibri" w:hAnsi="Calibri" w:cs="Times New Roman"/>
                <w:noProof/>
                <w:szCs w:val="21"/>
              </w:rPr>
            </w:pPr>
          </w:p>
          <w:p w14:paraId="6980688D" w14:textId="77777777" w:rsidR="00C9481C" w:rsidRDefault="00C9481C" w:rsidP="005B3E30">
            <w:pPr>
              <w:spacing w:line="360" w:lineRule="auto"/>
              <w:jc w:val="both"/>
              <w:rPr>
                <w:rFonts w:ascii="Calibri" w:eastAsia="Calibri" w:hAnsi="Calibri" w:cs="Times New Roman"/>
                <w:noProof/>
                <w:szCs w:val="21"/>
              </w:rPr>
            </w:pPr>
          </w:p>
          <w:p w14:paraId="2A19D288" w14:textId="77777777" w:rsidR="0017430C" w:rsidRPr="005B3E30" w:rsidRDefault="0017430C" w:rsidP="00625BBD">
            <w:pPr>
              <w:jc w:val="both"/>
              <w:rPr>
                <w:rFonts w:ascii="Calibri" w:eastAsia="Calibri" w:hAnsi="Calibri" w:cs="Times New Roman"/>
                <w:noProof/>
                <w:szCs w:val="21"/>
              </w:rPr>
            </w:pPr>
            <w:r>
              <w:rPr>
                <w:rFonts w:ascii="Calibri" w:eastAsia="Calibri" w:hAnsi="Calibri" w:cs="Times New Roman"/>
                <w:noProof/>
                <w:szCs w:val="21"/>
              </w:rPr>
              <w:t>Povezovanje</w:t>
            </w:r>
            <w:r w:rsidR="00C97FF9">
              <w:rPr>
                <w:rFonts w:ascii="Calibri" w:eastAsia="Calibri" w:hAnsi="Calibri" w:cs="Times New Roman"/>
                <w:noProof/>
                <w:szCs w:val="21"/>
              </w:rPr>
              <w:t>,</w:t>
            </w:r>
            <w:r>
              <w:rPr>
                <w:rFonts w:ascii="Calibri" w:eastAsia="Calibri" w:hAnsi="Calibri" w:cs="Times New Roman"/>
                <w:noProof/>
                <w:szCs w:val="21"/>
              </w:rPr>
              <w:t xml:space="preserve"> medsebojna pomoč, predaja </w:t>
            </w:r>
            <w:r w:rsidR="000277EB">
              <w:rPr>
                <w:rFonts w:ascii="Calibri" w:eastAsia="Calibri" w:hAnsi="Calibri" w:cs="Times New Roman"/>
                <w:noProof/>
                <w:szCs w:val="21"/>
              </w:rPr>
              <w:t xml:space="preserve">pomembnih informacij in </w:t>
            </w:r>
            <w:r>
              <w:rPr>
                <w:rFonts w:ascii="Calibri" w:eastAsia="Calibri" w:hAnsi="Calibri" w:cs="Times New Roman"/>
                <w:noProof/>
                <w:szCs w:val="21"/>
              </w:rPr>
              <w:t>prenos znanja so nujno potrebni, da se pravočasno, kakovostno in uspešno spopademo z dejavniki, ki ogrožajo življenja večje množice prebivalstva</w:t>
            </w:r>
            <w:r w:rsidR="00C97FF9">
              <w:rPr>
                <w:rFonts w:ascii="Calibri" w:eastAsia="Calibri" w:hAnsi="Calibri" w:cs="Times New Roman"/>
                <w:noProof/>
                <w:szCs w:val="21"/>
              </w:rPr>
              <w:t>.</w:t>
            </w:r>
            <w:r>
              <w:rPr>
                <w:rFonts w:ascii="Calibri" w:eastAsia="Calibri" w:hAnsi="Calibri" w:cs="Times New Roman"/>
                <w:noProof/>
                <w:szCs w:val="21"/>
              </w:rPr>
              <w:t xml:space="preserve"> </w:t>
            </w:r>
            <w:r w:rsidR="00C97FF9">
              <w:rPr>
                <w:rFonts w:ascii="Calibri" w:eastAsia="Calibri" w:hAnsi="Calibri" w:cs="Times New Roman"/>
                <w:noProof/>
                <w:szCs w:val="21"/>
              </w:rPr>
              <w:t xml:space="preserve">Ustrezna pripravljenost zdravstvenih ustanov je pogoj za kakovostno in varno obravnavo poškodovancev oziroma obolelih. </w:t>
            </w:r>
          </w:p>
          <w:p w14:paraId="3BAE8552" w14:textId="77777777" w:rsidR="003F4F6B" w:rsidRDefault="003F4F6B" w:rsidP="00E812E3">
            <w:pPr>
              <w:rPr>
                <w:rFonts w:ascii="Calibri" w:eastAsia="Calibri" w:hAnsi="Calibri" w:cs="Times New Roman"/>
                <w:b/>
                <w:bCs/>
                <w:noProof/>
                <w:szCs w:val="21"/>
              </w:rPr>
            </w:pPr>
          </w:p>
          <w:p w14:paraId="313D736E" w14:textId="77777777" w:rsidR="0017430C" w:rsidRDefault="00625BBD" w:rsidP="00625BBD">
            <w:pPr>
              <w:jc w:val="both"/>
              <w:rPr>
                <w:rFonts w:ascii="Calibri" w:eastAsia="Calibri" w:hAnsi="Calibri" w:cs="Calibri"/>
                <w:bCs/>
              </w:rPr>
            </w:pPr>
            <w:r w:rsidRPr="00625BBD">
              <w:rPr>
                <w:rFonts w:ascii="Calibri" w:eastAsia="Calibri" w:hAnsi="Calibri" w:cs="Calibri"/>
                <w:bCs/>
              </w:rPr>
              <w:t>Vsi partnerji se trudimo, da bi kljub specifični situaciji projekt izvajali v skladu z načrtovanim. Cilje projekta dosegamo, čeprav trenutno v nekoliko prilagojenih okoljih. Glede na potrebe izvajanja nekaterih sklopov projekta (izvedbo izobraževanj), pa smo veseli, da je projekt podaljšan za 6 mesecev in se bo tako končal konec junija 2022.</w:t>
            </w:r>
          </w:p>
          <w:p w14:paraId="1D82183B" w14:textId="77777777" w:rsidR="00625BBD" w:rsidRDefault="00625BBD" w:rsidP="00625BBD">
            <w:pPr>
              <w:jc w:val="both"/>
              <w:rPr>
                <w:rFonts w:ascii="Calibri" w:eastAsia="Calibri" w:hAnsi="Calibri" w:cs="Calibri"/>
                <w:bCs/>
              </w:rPr>
            </w:pPr>
          </w:p>
          <w:p w14:paraId="22E85E09" w14:textId="77777777" w:rsidR="00625BBD" w:rsidRPr="00625BBD" w:rsidRDefault="00625BBD" w:rsidP="00625BBD">
            <w:pPr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Z lepimi pozdravi.</w:t>
            </w:r>
          </w:p>
          <w:p w14:paraId="476C4780" w14:textId="77777777" w:rsidR="00DC1FE7" w:rsidRDefault="00DC1FE7" w:rsidP="00E812E3">
            <w:pPr>
              <w:rPr>
                <w:rFonts w:ascii="Trebuchet MS" w:hAnsi="Trebuchet MS"/>
                <w:bCs/>
              </w:rPr>
            </w:pPr>
          </w:p>
          <w:p w14:paraId="1FFFD73D" w14:textId="77777777" w:rsidR="00DC1FE7" w:rsidRDefault="00DC1FE7" w:rsidP="00E812E3">
            <w:pPr>
              <w:rPr>
                <w:rFonts w:ascii="Trebuchet MS" w:hAnsi="Trebuchet MS"/>
                <w:bCs/>
              </w:rPr>
            </w:pPr>
          </w:p>
          <w:p w14:paraId="34F0FB8E" w14:textId="77777777" w:rsidR="00DC1FE7" w:rsidRDefault="00DC1FE7" w:rsidP="00E812E3">
            <w:pPr>
              <w:rPr>
                <w:rFonts w:ascii="Trebuchet MS" w:hAnsi="Trebuchet MS"/>
                <w:bCs/>
              </w:rPr>
            </w:pPr>
          </w:p>
          <w:p w14:paraId="1BEF3980" w14:textId="77777777" w:rsidR="00DC1FE7" w:rsidRDefault="00DC1FE7" w:rsidP="00E812E3">
            <w:pPr>
              <w:rPr>
                <w:rFonts w:ascii="Trebuchet MS" w:hAnsi="Trebuchet MS"/>
                <w:bCs/>
              </w:rPr>
            </w:pPr>
          </w:p>
          <w:p w14:paraId="437D9ED8" w14:textId="77777777" w:rsidR="00DC1FE7" w:rsidRDefault="00DC1FE7" w:rsidP="00E812E3">
            <w:pPr>
              <w:rPr>
                <w:rFonts w:ascii="Trebuchet MS" w:hAnsi="Trebuchet MS"/>
                <w:bCs/>
              </w:rPr>
            </w:pPr>
          </w:p>
          <w:p w14:paraId="454398EA" w14:textId="77777777" w:rsidR="00DC1FE7" w:rsidRDefault="00DC1FE7" w:rsidP="00E812E3">
            <w:pPr>
              <w:rPr>
                <w:rFonts w:ascii="Trebuchet MS" w:hAnsi="Trebuchet MS"/>
                <w:bCs/>
              </w:rPr>
            </w:pPr>
          </w:p>
          <w:p w14:paraId="4D4E17AF" w14:textId="77777777" w:rsidR="00DC1FE7" w:rsidRDefault="00DC1FE7" w:rsidP="00E812E3">
            <w:pPr>
              <w:rPr>
                <w:rFonts w:ascii="Trebuchet MS" w:hAnsi="Trebuchet MS"/>
                <w:bCs/>
              </w:rPr>
            </w:pPr>
          </w:p>
          <w:p w14:paraId="47EF63C6" w14:textId="77777777" w:rsidR="003F4F6B" w:rsidRDefault="003F4F6B" w:rsidP="00E812E3">
            <w:pPr>
              <w:rPr>
                <w:rFonts w:ascii="Trebuchet MS" w:hAnsi="Trebuchet MS"/>
                <w:bCs/>
              </w:rPr>
            </w:pPr>
          </w:p>
          <w:p w14:paraId="45D37C8B" w14:textId="77777777" w:rsidR="003F4F6B" w:rsidRDefault="003F4F6B" w:rsidP="00E812E3">
            <w:pPr>
              <w:rPr>
                <w:rFonts w:ascii="Trebuchet MS" w:hAnsi="Trebuchet MS"/>
                <w:bCs/>
              </w:rPr>
            </w:pPr>
          </w:p>
          <w:p w14:paraId="5D5DC3A0" w14:textId="77777777" w:rsidR="003F4F6B" w:rsidRDefault="003F4F6B" w:rsidP="00E812E3">
            <w:pPr>
              <w:rPr>
                <w:rFonts w:ascii="Trebuchet MS" w:hAnsi="Trebuchet MS"/>
                <w:bCs/>
              </w:rPr>
            </w:pPr>
          </w:p>
          <w:p w14:paraId="7126B6E0" w14:textId="77777777" w:rsidR="003F4F6B" w:rsidRDefault="003F4F6B" w:rsidP="00E812E3">
            <w:pPr>
              <w:rPr>
                <w:rFonts w:ascii="Trebuchet MS" w:hAnsi="Trebuchet MS"/>
                <w:bCs/>
              </w:rPr>
            </w:pPr>
          </w:p>
          <w:p w14:paraId="7542A2D6" w14:textId="77777777" w:rsidR="003F4F6B" w:rsidRPr="00CF1845" w:rsidRDefault="003F4F6B" w:rsidP="00E812E3">
            <w:pPr>
              <w:rPr>
                <w:rFonts w:ascii="Trebuchet MS" w:hAnsi="Trebuchet MS"/>
                <w:bCs/>
              </w:rPr>
            </w:pPr>
          </w:p>
        </w:tc>
        <w:tc>
          <w:tcPr>
            <w:tcW w:w="4530" w:type="dxa"/>
          </w:tcPr>
          <w:p w14:paraId="47BDC508" w14:textId="6FC146E0" w:rsidR="00CF1845" w:rsidRDefault="00DE15C9" w:rsidP="003249F6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it-IT"/>
              </w:rPr>
              <w:lastRenderedPageBreak/>
              <w:t>Il</w:t>
            </w:r>
            <w:r w:rsidRPr="00DE15C9">
              <w:rPr>
                <w:rFonts w:eastAsia="Times New Roman" w:cs="Times New Roman"/>
              </w:rPr>
              <w:t xml:space="preserve"> </w:t>
            </w:r>
            <w:proofErr w:type="spellStart"/>
            <w:r w:rsidRPr="00DE15C9">
              <w:rPr>
                <w:rFonts w:eastAsia="Times New Roman" w:cs="Times New Roman"/>
              </w:rPr>
              <w:t>progetto</w:t>
            </w:r>
            <w:proofErr w:type="spellEnd"/>
            <w:r w:rsidRPr="00DE15C9">
              <w:rPr>
                <w:rFonts w:eastAsia="Times New Roman" w:cs="Times New Roman"/>
              </w:rPr>
              <w:t xml:space="preserve"> NEX AID</w:t>
            </w:r>
            <w:r w:rsidR="001E333D">
              <w:rPr>
                <w:rFonts w:eastAsia="Times New Roman" w:cs="Times New Roman"/>
              </w:rPr>
              <w:t xml:space="preserve"> </w:t>
            </w:r>
            <w:r w:rsidRPr="00DE15C9">
              <w:rPr>
                <w:rFonts w:eastAsia="Times New Roman" w:cs="Times New Roman"/>
              </w:rPr>
              <w:t>r</w:t>
            </w:r>
            <w:r>
              <w:rPr>
                <w:rFonts w:eastAsia="Times New Roman" w:cs="Times New Roman"/>
              </w:rPr>
              <w:t xml:space="preserve">ete </w:t>
            </w:r>
            <w:proofErr w:type="spellStart"/>
            <w:r>
              <w:rPr>
                <w:rFonts w:eastAsia="Times New Roman" w:cs="Times New Roman"/>
              </w:rPr>
              <w:t>transfrontaliera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sui</w:t>
            </w:r>
            <w:proofErr w:type="spellEnd"/>
            <w:r>
              <w:rPr>
                <w:rFonts w:eastAsia="Times New Roman" w:cs="Times New Roman"/>
              </w:rPr>
              <w:t xml:space="preserve"> sistemi di </w:t>
            </w:r>
            <w:proofErr w:type="spellStart"/>
            <w:r>
              <w:rPr>
                <w:rFonts w:eastAsia="Times New Roman" w:cs="Times New Roman"/>
              </w:rPr>
              <w:t>emergenza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sanitaria</w:t>
            </w:r>
            <w:proofErr w:type="spellEnd"/>
            <w:r>
              <w:rPr>
                <w:rFonts w:eastAsia="Times New Roman" w:cs="Times New Roman"/>
              </w:rPr>
              <w:t xml:space="preserve"> e </w:t>
            </w:r>
            <w:proofErr w:type="spellStart"/>
            <w:r>
              <w:rPr>
                <w:rFonts w:eastAsia="Times New Roman" w:cs="Times New Roman"/>
              </w:rPr>
              <w:t>gestione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delle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maxi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emergenze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finanziato</w:t>
            </w:r>
            <w:proofErr w:type="spellEnd"/>
            <w:r>
              <w:rPr>
                <w:rFonts w:eastAsia="Times New Roman" w:cs="Times New Roman"/>
              </w:rPr>
              <w:t xml:space="preserve"> dal Programma </w:t>
            </w:r>
            <w:proofErr w:type="spellStart"/>
            <w:r>
              <w:rPr>
                <w:rFonts w:eastAsia="Times New Roman" w:cs="Times New Roman"/>
              </w:rPr>
              <w:t>Interreg</w:t>
            </w:r>
            <w:proofErr w:type="spellEnd"/>
            <w:r>
              <w:rPr>
                <w:rFonts w:eastAsia="Times New Roman" w:cs="Times New Roman"/>
              </w:rPr>
              <w:t xml:space="preserve"> V-A Italia Slovenia 2014-2020</w:t>
            </w:r>
            <w:r w:rsidR="001E333D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 xml:space="preserve"> è</w:t>
            </w:r>
            <w:r w:rsidRPr="00DE15C9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stato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avviato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="00FB38F9">
              <w:rPr>
                <w:rFonts w:eastAsia="Times New Roman" w:cs="Times New Roman"/>
              </w:rPr>
              <w:t>a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DE15C9">
              <w:rPr>
                <w:rFonts w:eastAsia="Times New Roman" w:cs="Times New Roman"/>
              </w:rPr>
              <w:t>gennaio</w:t>
            </w:r>
            <w:proofErr w:type="spellEnd"/>
            <w:r w:rsidRPr="00DE15C9">
              <w:rPr>
                <w:rFonts w:eastAsia="Times New Roman" w:cs="Times New Roman"/>
              </w:rPr>
              <w:t xml:space="preserve"> 2020. </w:t>
            </w:r>
            <w:r w:rsidR="00623DD8">
              <w:rPr>
                <w:rFonts w:eastAsia="Times New Roman" w:cs="Times New Roman"/>
              </w:rPr>
              <w:t xml:space="preserve">Il </w:t>
            </w:r>
            <w:proofErr w:type="spellStart"/>
            <w:r w:rsidR="00623DD8">
              <w:rPr>
                <w:rFonts w:eastAsia="Times New Roman" w:cs="Times New Roman"/>
              </w:rPr>
              <w:t>capofila</w:t>
            </w:r>
            <w:proofErr w:type="spellEnd"/>
            <w:r w:rsidRPr="00DE15C9">
              <w:rPr>
                <w:rFonts w:eastAsia="Times New Roman" w:cs="Times New Roman"/>
              </w:rPr>
              <w:t xml:space="preserve"> è </w:t>
            </w:r>
            <w:proofErr w:type="spellStart"/>
            <w:r w:rsidRPr="00DE15C9">
              <w:rPr>
                <w:rFonts w:eastAsia="Times New Roman" w:cs="Times New Roman"/>
              </w:rPr>
              <w:t>l'AZIENDA</w:t>
            </w:r>
            <w:proofErr w:type="spellEnd"/>
            <w:r w:rsidRPr="00DE15C9">
              <w:rPr>
                <w:rFonts w:eastAsia="Times New Roman" w:cs="Times New Roman"/>
              </w:rPr>
              <w:t xml:space="preserve"> ULSS 3 SERENISSIMA </w:t>
            </w:r>
            <w:r>
              <w:rPr>
                <w:rFonts w:eastAsia="Times New Roman" w:cs="Times New Roman"/>
              </w:rPr>
              <w:t>di</w:t>
            </w:r>
            <w:r w:rsidRPr="00DE15C9">
              <w:rPr>
                <w:rFonts w:eastAsia="Times New Roman" w:cs="Times New Roman"/>
              </w:rPr>
              <w:t xml:space="preserve"> </w:t>
            </w:r>
            <w:proofErr w:type="spellStart"/>
            <w:r w:rsidRPr="00DE15C9">
              <w:rPr>
                <w:rFonts w:eastAsia="Times New Roman" w:cs="Times New Roman"/>
              </w:rPr>
              <w:t>Mestr</w:t>
            </w:r>
            <w:r>
              <w:rPr>
                <w:rFonts w:eastAsia="Times New Roman" w:cs="Times New Roman"/>
              </w:rPr>
              <w:t>e</w:t>
            </w:r>
            <w:proofErr w:type="spellEnd"/>
            <w:r w:rsidRPr="00DE15C9">
              <w:rPr>
                <w:rFonts w:eastAsia="Times New Roman" w:cs="Times New Roman"/>
              </w:rPr>
              <w:t>,</w:t>
            </w:r>
            <w:r w:rsidR="00FB38F9">
              <w:rPr>
                <w:rFonts w:eastAsia="Times New Roman" w:cs="Times New Roman"/>
              </w:rPr>
              <w:t xml:space="preserve"> </w:t>
            </w:r>
            <w:r w:rsidR="00623DD8">
              <w:rPr>
                <w:rFonts w:eastAsia="Times New Roman" w:cs="Times New Roman"/>
              </w:rPr>
              <w:t xml:space="preserve">i </w:t>
            </w:r>
            <w:r>
              <w:rPr>
                <w:rFonts w:eastAsia="Times New Roman" w:cs="Times New Roman"/>
              </w:rPr>
              <w:t>partne</w:t>
            </w:r>
            <w:r w:rsidR="00FB38F9">
              <w:rPr>
                <w:rFonts w:eastAsia="Times New Roman" w:cs="Times New Roman"/>
              </w:rPr>
              <w:t xml:space="preserve">r </w:t>
            </w:r>
            <w:proofErr w:type="spellStart"/>
            <w:r w:rsidR="00FB38F9">
              <w:rPr>
                <w:rFonts w:eastAsia="Times New Roman" w:cs="Times New Roman"/>
              </w:rPr>
              <w:t>progettuali</w:t>
            </w:r>
            <w:proofErr w:type="spellEnd"/>
            <w:r w:rsidR="00FB38F9">
              <w:rPr>
                <w:rFonts w:eastAsia="Times New Roman" w:cs="Times New Roman"/>
              </w:rPr>
              <w:t xml:space="preserve"> </w:t>
            </w:r>
            <w:proofErr w:type="spellStart"/>
            <w:r w:rsidR="00FB38F9">
              <w:rPr>
                <w:rFonts w:eastAsia="Times New Roman" w:cs="Times New Roman"/>
              </w:rPr>
              <w:t>sono</w:t>
            </w:r>
            <w:proofErr w:type="spellEnd"/>
            <w:r w:rsidR="00FB38F9">
              <w:rPr>
                <w:rFonts w:eastAsia="Times New Roman" w:cs="Times New Roman"/>
              </w:rPr>
              <w:t xml:space="preserve"> </w:t>
            </w:r>
            <w:proofErr w:type="spellStart"/>
            <w:r w:rsidR="00FB38F9">
              <w:rPr>
                <w:rFonts w:eastAsia="Times New Roman" w:cs="Times New Roman"/>
              </w:rPr>
              <w:t>l'OSPEDALE</w:t>
            </w:r>
            <w:proofErr w:type="spellEnd"/>
            <w:r w:rsidR="00FB38F9">
              <w:rPr>
                <w:rFonts w:eastAsia="Times New Roman" w:cs="Times New Roman"/>
              </w:rPr>
              <w:t xml:space="preserve"> GENERALE DI ISOLA, </w:t>
            </w:r>
            <w:proofErr w:type="spellStart"/>
            <w:r w:rsidR="00FB38F9">
              <w:rPr>
                <w:rFonts w:eastAsia="Times New Roman" w:cs="Times New Roman"/>
              </w:rPr>
              <w:t>l</w:t>
            </w:r>
            <w:r>
              <w:rPr>
                <w:rFonts w:eastAsia="Times New Roman" w:cs="Times New Roman"/>
              </w:rPr>
              <w:t>'OSPEDALE</w:t>
            </w:r>
            <w:proofErr w:type="spellEnd"/>
            <w:r>
              <w:rPr>
                <w:rFonts w:eastAsia="Times New Roman" w:cs="Times New Roman"/>
              </w:rPr>
              <w:t xml:space="preserve"> GENERALE DI JESENICE, il </w:t>
            </w:r>
            <w:r w:rsidRPr="00DE15C9">
              <w:rPr>
                <w:rFonts w:eastAsia="Times New Roman" w:cs="Times New Roman"/>
              </w:rPr>
              <w:t xml:space="preserve">COMUNE DI VENEZIA, </w:t>
            </w:r>
            <w:proofErr w:type="spellStart"/>
            <w:r>
              <w:rPr>
                <w:rFonts w:eastAsia="Times New Roman" w:cs="Times New Roman"/>
              </w:rPr>
              <w:t>l'</w:t>
            </w:r>
            <w:r w:rsidRPr="00DE15C9">
              <w:rPr>
                <w:rFonts w:eastAsia="Times New Roman" w:cs="Times New Roman"/>
              </w:rPr>
              <w:t>AZIENDA</w:t>
            </w:r>
            <w:proofErr w:type="spellEnd"/>
            <w:r w:rsidRPr="00DE15C9">
              <w:rPr>
                <w:rFonts w:eastAsia="Times New Roman" w:cs="Times New Roman"/>
              </w:rPr>
              <w:t xml:space="preserve"> SANITARIA UNIVERSITARIA GIULIANO ISONTINA </w:t>
            </w:r>
            <w:r>
              <w:rPr>
                <w:rFonts w:eastAsia="Times New Roman" w:cs="Times New Roman"/>
              </w:rPr>
              <w:t xml:space="preserve">di </w:t>
            </w:r>
            <w:proofErr w:type="spellStart"/>
            <w:r>
              <w:rPr>
                <w:rFonts w:eastAsia="Times New Roman" w:cs="Times New Roman"/>
              </w:rPr>
              <w:t>Trieste</w:t>
            </w:r>
            <w:proofErr w:type="spellEnd"/>
            <w:r>
              <w:rPr>
                <w:rFonts w:eastAsia="Times New Roman" w:cs="Times New Roman"/>
              </w:rPr>
              <w:t xml:space="preserve"> e </w:t>
            </w:r>
            <w:r w:rsidR="00FB38F9">
              <w:rPr>
                <w:rFonts w:eastAsia="Times New Roman" w:cs="Times New Roman"/>
              </w:rPr>
              <w:t>la</w:t>
            </w:r>
            <w:r>
              <w:rPr>
                <w:rFonts w:eastAsia="Times New Roman" w:cs="Times New Roman"/>
              </w:rPr>
              <w:t xml:space="preserve"> </w:t>
            </w:r>
            <w:r w:rsidR="00522B45" w:rsidRPr="00522B45">
              <w:rPr>
                <w:rFonts w:eastAsia="Times New Roman" w:cs="Times New Roman"/>
              </w:rPr>
              <w:t>CASA DELLA SANITÀ DI NOVA GORICA</w:t>
            </w:r>
            <w:r w:rsidRPr="00522B45">
              <w:rPr>
                <w:rFonts w:eastAsia="Times New Roman" w:cs="Times New Roman"/>
              </w:rPr>
              <w:t xml:space="preserve">. Partner </w:t>
            </w:r>
            <w:proofErr w:type="spellStart"/>
            <w:r w:rsidRPr="00522B45">
              <w:rPr>
                <w:rFonts w:eastAsia="Times New Roman" w:cs="Times New Roman"/>
              </w:rPr>
              <w:t>associati</w:t>
            </w:r>
            <w:proofErr w:type="spellEnd"/>
            <w:r w:rsidRPr="00522B45">
              <w:rPr>
                <w:rFonts w:eastAsia="Times New Roman" w:cs="Times New Roman"/>
              </w:rPr>
              <w:t xml:space="preserve"> </w:t>
            </w:r>
            <w:proofErr w:type="spellStart"/>
            <w:r w:rsidRPr="00522B45">
              <w:rPr>
                <w:rFonts w:eastAsia="Times New Roman" w:cs="Times New Roman"/>
              </w:rPr>
              <w:t>sono</w:t>
            </w:r>
            <w:proofErr w:type="spellEnd"/>
            <w:r w:rsidRPr="00522B45">
              <w:rPr>
                <w:rFonts w:eastAsia="Times New Roman" w:cs="Times New Roman"/>
              </w:rPr>
              <w:t xml:space="preserve"> </w:t>
            </w:r>
            <w:r w:rsidR="00FB38F9" w:rsidRPr="00522B45">
              <w:rPr>
                <w:rFonts w:eastAsia="Times New Roman" w:cs="Times New Roman"/>
              </w:rPr>
              <w:t xml:space="preserve">il </w:t>
            </w:r>
            <w:proofErr w:type="spellStart"/>
            <w:r w:rsidR="00FB38F9" w:rsidRPr="00522B45">
              <w:rPr>
                <w:rFonts w:eastAsia="Times New Roman" w:cs="Times New Roman"/>
              </w:rPr>
              <w:t>Gruppo</w:t>
            </w:r>
            <w:proofErr w:type="spellEnd"/>
            <w:r w:rsidRPr="00522B45">
              <w:rPr>
                <w:rFonts w:eastAsia="Times New Roman" w:cs="Times New Roman"/>
              </w:rPr>
              <w:t xml:space="preserve"> </w:t>
            </w:r>
            <w:proofErr w:type="spellStart"/>
            <w:r w:rsidRPr="00522B45">
              <w:rPr>
                <w:rFonts w:eastAsia="Times New Roman" w:cs="Times New Roman"/>
              </w:rPr>
              <w:t>europe</w:t>
            </w:r>
            <w:r w:rsidR="00FB38F9" w:rsidRPr="00522B45">
              <w:rPr>
                <w:rFonts w:eastAsia="Times New Roman" w:cs="Times New Roman"/>
              </w:rPr>
              <w:t>o</w:t>
            </w:r>
            <w:proofErr w:type="spellEnd"/>
            <w:r w:rsidRPr="00522B45">
              <w:rPr>
                <w:rFonts w:eastAsia="Times New Roman" w:cs="Times New Roman"/>
              </w:rPr>
              <w:t xml:space="preserve"> di </w:t>
            </w:r>
            <w:proofErr w:type="spellStart"/>
            <w:r w:rsidRPr="00522B45">
              <w:rPr>
                <w:rFonts w:eastAsia="Times New Roman" w:cs="Times New Roman"/>
              </w:rPr>
              <w:t>coopera</w:t>
            </w:r>
            <w:r w:rsidR="00FB38F9" w:rsidRPr="00522B45">
              <w:rPr>
                <w:rFonts w:eastAsia="Times New Roman" w:cs="Times New Roman"/>
              </w:rPr>
              <w:t>z</w:t>
            </w:r>
            <w:r w:rsidRPr="00522B45">
              <w:rPr>
                <w:rFonts w:eastAsia="Times New Roman" w:cs="Times New Roman"/>
              </w:rPr>
              <w:t>ione</w:t>
            </w:r>
            <w:proofErr w:type="spellEnd"/>
            <w:r w:rsidRPr="00522B45">
              <w:rPr>
                <w:rFonts w:eastAsia="Times New Roman" w:cs="Times New Roman"/>
              </w:rPr>
              <w:t xml:space="preserve"> </w:t>
            </w:r>
            <w:proofErr w:type="spellStart"/>
            <w:r w:rsidRPr="00522B45">
              <w:rPr>
                <w:rFonts w:eastAsia="Times New Roman" w:cs="Times New Roman"/>
              </w:rPr>
              <w:t>territoriale</w:t>
            </w:r>
            <w:proofErr w:type="spellEnd"/>
            <w:r w:rsidRPr="00522B45">
              <w:rPr>
                <w:rFonts w:eastAsia="Times New Roman" w:cs="Times New Roman"/>
              </w:rPr>
              <w:t xml:space="preserve"> del </w:t>
            </w:r>
            <w:proofErr w:type="spellStart"/>
            <w:r w:rsidR="00623DD8" w:rsidRPr="00522B45">
              <w:rPr>
                <w:rFonts w:eastAsia="Times New Roman" w:cs="Times New Roman"/>
              </w:rPr>
              <w:t>C</w:t>
            </w:r>
            <w:r w:rsidRPr="00522B45">
              <w:rPr>
                <w:rFonts w:eastAsia="Times New Roman" w:cs="Times New Roman"/>
              </w:rPr>
              <w:t>omune</w:t>
            </w:r>
            <w:proofErr w:type="spellEnd"/>
            <w:r w:rsidRPr="00522B45">
              <w:rPr>
                <w:rFonts w:eastAsia="Times New Roman" w:cs="Times New Roman"/>
              </w:rPr>
              <w:t xml:space="preserve"> di </w:t>
            </w:r>
            <w:proofErr w:type="spellStart"/>
            <w:r w:rsidR="00623DD8" w:rsidRPr="00522B45">
              <w:rPr>
                <w:rFonts w:eastAsia="Times New Roman" w:cs="Times New Roman"/>
              </w:rPr>
              <w:t>Gorizia</w:t>
            </w:r>
            <w:proofErr w:type="spellEnd"/>
            <w:r w:rsidRPr="00522B45">
              <w:rPr>
                <w:rFonts w:eastAsia="Times New Roman" w:cs="Times New Roman"/>
              </w:rPr>
              <w:t xml:space="preserve"> e la </w:t>
            </w:r>
            <w:proofErr w:type="spellStart"/>
            <w:r w:rsidRPr="00522B45">
              <w:rPr>
                <w:rFonts w:eastAsia="Times New Roman" w:cs="Times New Roman"/>
              </w:rPr>
              <w:t>Casa</w:t>
            </w:r>
            <w:proofErr w:type="spellEnd"/>
            <w:r w:rsidR="00005AC7" w:rsidRPr="00522B45">
              <w:rPr>
                <w:rFonts w:eastAsia="Times New Roman" w:cs="Times New Roman"/>
              </w:rPr>
              <w:t xml:space="preserve"> </w:t>
            </w:r>
            <w:proofErr w:type="spellStart"/>
            <w:r w:rsidR="00005AC7" w:rsidRPr="00522B45">
              <w:rPr>
                <w:rFonts w:eastAsia="Times New Roman" w:cs="Times New Roman"/>
              </w:rPr>
              <w:t>della</w:t>
            </w:r>
            <w:proofErr w:type="spellEnd"/>
            <w:r w:rsidR="00005AC7" w:rsidRPr="00522B45">
              <w:rPr>
                <w:rFonts w:eastAsia="Times New Roman" w:cs="Times New Roman"/>
              </w:rPr>
              <w:t xml:space="preserve"> </w:t>
            </w:r>
            <w:proofErr w:type="spellStart"/>
            <w:r w:rsidR="00005AC7" w:rsidRPr="00522B45">
              <w:rPr>
                <w:rFonts w:eastAsia="Times New Roman" w:cs="Times New Roman"/>
              </w:rPr>
              <w:t>sanit</w:t>
            </w:r>
            <w:r w:rsidR="00005AC7" w:rsidRPr="00522B45">
              <w:rPr>
                <w:rFonts w:eastAsia="Times New Roman" w:cstheme="minorHAnsi"/>
              </w:rPr>
              <w:t>à</w:t>
            </w:r>
            <w:proofErr w:type="spellEnd"/>
            <w:r w:rsidR="00005AC7" w:rsidRPr="00522B45">
              <w:rPr>
                <w:rFonts w:eastAsia="Times New Roman" w:cs="Times New Roman"/>
              </w:rPr>
              <w:t xml:space="preserve"> d</w:t>
            </w:r>
            <w:r w:rsidR="00006944" w:rsidRPr="00522B45">
              <w:rPr>
                <w:rFonts w:eastAsia="Times New Roman" w:cs="Times New Roman"/>
              </w:rPr>
              <w:t xml:space="preserve">i </w:t>
            </w:r>
            <w:proofErr w:type="spellStart"/>
            <w:r w:rsidR="00006944" w:rsidRPr="00522B45">
              <w:rPr>
                <w:rFonts w:eastAsia="Times New Roman" w:cs="Times New Roman"/>
              </w:rPr>
              <w:t>Capod</w:t>
            </w:r>
            <w:r w:rsidR="00005AC7" w:rsidRPr="00522B45">
              <w:rPr>
                <w:rFonts w:eastAsia="Times New Roman" w:cs="Times New Roman"/>
              </w:rPr>
              <w:t>istria</w:t>
            </w:r>
            <w:proofErr w:type="spellEnd"/>
            <w:r w:rsidRPr="00522B45">
              <w:rPr>
                <w:rFonts w:eastAsia="Times New Roman" w:cs="Times New Roman"/>
              </w:rPr>
              <w:t xml:space="preserve">. </w:t>
            </w:r>
          </w:p>
          <w:p w14:paraId="563C9DBF" w14:textId="77777777" w:rsidR="00DE15C9" w:rsidRDefault="00DE15C9" w:rsidP="003249F6">
            <w:pPr>
              <w:jc w:val="both"/>
              <w:rPr>
                <w:rFonts w:eastAsia="Times New Roman" w:cs="Times New Roman"/>
              </w:rPr>
            </w:pPr>
          </w:p>
          <w:p w14:paraId="7CD4287E" w14:textId="44F95D99" w:rsidR="00DE15C9" w:rsidRDefault="00DE15C9" w:rsidP="003249F6">
            <w:pPr>
              <w:jc w:val="both"/>
              <w:rPr>
                <w:rFonts w:eastAsia="Times New Roman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szCs w:val="21"/>
              </w:rPr>
              <w:t xml:space="preserve">L'obiettivo complessivo del progetto </w:t>
            </w:r>
            <w:r w:rsidRPr="005B3E30">
              <w:rPr>
                <w:rFonts w:ascii="Calibri" w:eastAsia="Calibri" w:hAnsi="Calibri" w:cs="Times New Roman"/>
                <w:b/>
                <w:bCs/>
                <w:noProof/>
                <w:szCs w:val="21"/>
              </w:rPr>
              <w:t>NEX AID</w:t>
            </w:r>
            <w:r w:rsidRPr="005B3E30">
              <w:rPr>
                <w:rFonts w:ascii="Calibri" w:eastAsia="Calibri" w:hAnsi="Calibri" w:cs="Times New Roman"/>
                <w:noProof/>
                <w:szCs w:val="21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szCs w:val="21"/>
              </w:rPr>
              <w:t xml:space="preserve">è quello di rafforzare la cooperazione istituzionale </w:t>
            </w:r>
          </w:p>
          <w:p w14:paraId="0F5519DF" w14:textId="1D0F888F" w:rsidR="00DE15C9" w:rsidRDefault="00DE15C9" w:rsidP="003249F6">
            <w:pPr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transfrontaliera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finalizzata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miglioramento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della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gestione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delle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emergenze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sanitarie</w:t>
            </w:r>
            <w:proofErr w:type="spellEnd"/>
            <w:r>
              <w:rPr>
                <w:rFonts w:eastAsia="Times New Roman" w:cs="Times New Roman"/>
              </w:rPr>
              <w:t xml:space="preserve"> e </w:t>
            </w:r>
            <w:proofErr w:type="spellStart"/>
            <w:r>
              <w:rPr>
                <w:rFonts w:eastAsia="Times New Roman" w:cs="Times New Roman"/>
              </w:rPr>
              <w:t>delle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maxi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emergenze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14:paraId="4ECE4685" w14:textId="77777777" w:rsidR="00DE15C9" w:rsidRDefault="00DE15C9" w:rsidP="003249F6">
            <w:pPr>
              <w:jc w:val="both"/>
              <w:rPr>
                <w:rFonts w:eastAsia="Times New Roman" w:cs="Times New Roman"/>
              </w:rPr>
            </w:pPr>
          </w:p>
          <w:p w14:paraId="01915301" w14:textId="0E5323A3" w:rsidR="00DE15C9" w:rsidRDefault="00F829F1" w:rsidP="003249F6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</w:t>
            </w:r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FB38F9">
              <w:rPr>
                <w:rFonts w:eastAsia="Times New Roman" w:cs="Times New Roman"/>
              </w:rPr>
              <w:t>previst</w:t>
            </w:r>
            <w:r>
              <w:rPr>
                <w:rFonts w:eastAsia="Times New Roman" w:cs="Times New Roman"/>
              </w:rPr>
              <w:t>i</w:t>
            </w:r>
            <w:proofErr w:type="spellEnd"/>
            <w:r w:rsidR="00FB38F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cambiament</w:t>
            </w:r>
            <w:r>
              <w:rPr>
                <w:rFonts w:eastAsia="Times New Roman" w:cs="Times New Roman"/>
              </w:rPr>
              <w:t>i</w:t>
            </w:r>
            <w:proofErr w:type="spellEnd"/>
            <w:r w:rsidR="00DE15C9">
              <w:rPr>
                <w:rFonts w:eastAsia="Times New Roman" w:cs="Times New Roman"/>
              </w:rPr>
              <w:t xml:space="preserve">, </w:t>
            </w:r>
            <w:proofErr w:type="spellStart"/>
            <w:r w:rsidR="00DE15C9">
              <w:rPr>
                <w:rFonts w:eastAsia="Times New Roman" w:cs="Times New Roman"/>
              </w:rPr>
              <w:t>rappresentat</w:t>
            </w:r>
            <w:r>
              <w:rPr>
                <w:rFonts w:eastAsia="Times New Roman" w:cs="Times New Roman"/>
              </w:rPr>
              <w:t>i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dalla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creazione</w:t>
            </w:r>
            <w:proofErr w:type="spellEnd"/>
            <w:r w:rsidR="00DE15C9">
              <w:rPr>
                <w:rFonts w:eastAsia="Times New Roman" w:cs="Times New Roman"/>
              </w:rPr>
              <w:t xml:space="preserve"> di </w:t>
            </w:r>
            <w:proofErr w:type="spellStart"/>
            <w:r w:rsidR="00DE15C9">
              <w:rPr>
                <w:rFonts w:eastAsia="Times New Roman" w:cs="Times New Roman"/>
              </w:rPr>
              <w:t>una</w:t>
            </w:r>
            <w:proofErr w:type="spellEnd"/>
            <w:r w:rsidR="00DE15C9">
              <w:rPr>
                <w:rFonts w:eastAsia="Times New Roman" w:cs="Times New Roman"/>
              </w:rPr>
              <w:t xml:space="preserve"> rete </w:t>
            </w:r>
            <w:proofErr w:type="spellStart"/>
            <w:r w:rsidR="00DE15C9">
              <w:rPr>
                <w:rFonts w:eastAsia="Times New Roman" w:cs="Times New Roman"/>
              </w:rPr>
              <w:t>transfrontaliera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permanente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dei</w:t>
            </w:r>
            <w:proofErr w:type="spellEnd"/>
            <w:r w:rsidR="00DE15C9">
              <w:rPr>
                <w:rFonts w:eastAsia="Times New Roman" w:cs="Times New Roman"/>
              </w:rPr>
              <w:t xml:space="preserve"> sistemi di </w:t>
            </w:r>
            <w:proofErr w:type="spellStart"/>
            <w:r w:rsidR="00DE15C9">
              <w:rPr>
                <w:rFonts w:eastAsia="Times New Roman" w:cs="Times New Roman"/>
              </w:rPr>
              <w:t>emergenza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sanitaria</w:t>
            </w:r>
            <w:proofErr w:type="spellEnd"/>
            <w:r w:rsidR="00DE15C9">
              <w:rPr>
                <w:rFonts w:eastAsia="Times New Roman" w:cs="Times New Roman"/>
              </w:rPr>
              <w:t xml:space="preserve"> per la </w:t>
            </w:r>
            <w:proofErr w:type="spellStart"/>
            <w:r w:rsidR="00DE15C9">
              <w:rPr>
                <w:rFonts w:eastAsia="Times New Roman" w:cs="Times New Roman"/>
              </w:rPr>
              <w:t>predisposizione</w:t>
            </w:r>
            <w:proofErr w:type="spellEnd"/>
            <w:r w:rsidR="00DE15C9">
              <w:rPr>
                <w:rFonts w:eastAsia="Times New Roman" w:cs="Times New Roman"/>
              </w:rPr>
              <w:t xml:space="preserve"> e </w:t>
            </w:r>
            <w:proofErr w:type="spellStart"/>
            <w:r w:rsidR="00DE15C9">
              <w:rPr>
                <w:rFonts w:eastAsia="Times New Roman" w:cs="Times New Roman"/>
              </w:rPr>
              <w:t>attuazione</w:t>
            </w:r>
            <w:proofErr w:type="spellEnd"/>
            <w:r w:rsidR="00DE15C9">
              <w:rPr>
                <w:rFonts w:eastAsia="Times New Roman" w:cs="Times New Roman"/>
              </w:rPr>
              <w:t xml:space="preserve"> di </w:t>
            </w:r>
            <w:proofErr w:type="spellStart"/>
            <w:r w:rsidR="00DE15C9">
              <w:rPr>
                <w:rFonts w:eastAsia="Times New Roman" w:cs="Times New Roman"/>
              </w:rPr>
              <w:t>protocolli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condivisi</w:t>
            </w:r>
            <w:proofErr w:type="spellEnd"/>
            <w:r w:rsidR="00DE15C9">
              <w:rPr>
                <w:rFonts w:eastAsia="Times New Roman" w:cs="Times New Roman"/>
              </w:rPr>
              <w:t xml:space="preserve"> e di </w:t>
            </w:r>
            <w:proofErr w:type="spellStart"/>
            <w:r w:rsidR="00DE15C9">
              <w:rPr>
                <w:rFonts w:eastAsia="Times New Roman" w:cs="Times New Roman"/>
              </w:rPr>
              <w:t>accordi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transfrontalieri</w:t>
            </w:r>
            <w:proofErr w:type="spellEnd"/>
            <w:r w:rsidR="00DE15C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si </w:t>
            </w:r>
            <w:proofErr w:type="spellStart"/>
            <w:r>
              <w:rPr>
                <w:rFonts w:eastAsia="Times New Roman" w:cs="Times New Roman"/>
              </w:rPr>
              <w:t>sono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dimostrat</w:t>
            </w:r>
            <w:r w:rsidR="00623DD8">
              <w:rPr>
                <w:rFonts w:eastAsia="Times New Roman" w:cs="Times New Roman"/>
              </w:rPr>
              <w:t>i</w:t>
            </w:r>
            <w:proofErr w:type="spellEnd"/>
            <w:r w:rsidR="00623DD8">
              <w:rPr>
                <w:rFonts w:eastAsia="Times New Roman" w:cs="Times New Roman"/>
              </w:rPr>
              <w:t xml:space="preserve"> </w:t>
            </w:r>
            <w:proofErr w:type="spellStart"/>
            <w:r w:rsidR="00623DD8">
              <w:rPr>
                <w:rFonts w:eastAsia="Times New Roman" w:cs="Times New Roman"/>
              </w:rPr>
              <w:t>nel</w:t>
            </w:r>
            <w:proofErr w:type="spellEnd"/>
            <w:r w:rsidR="00623DD8">
              <w:rPr>
                <w:rFonts w:eastAsia="Times New Roman" w:cs="Times New Roman"/>
              </w:rPr>
              <w:t xml:space="preserve"> periodo </w:t>
            </w:r>
            <w:proofErr w:type="spellStart"/>
            <w:r w:rsidR="00623DD8">
              <w:rPr>
                <w:rFonts w:eastAsia="Times New Roman" w:cs="Times New Roman"/>
              </w:rPr>
              <w:t>pandemico</w:t>
            </w:r>
            <w:proofErr w:type="spellEnd"/>
            <w:r w:rsidR="00DE15C9" w:rsidRPr="00F829F1">
              <w:rPr>
                <w:rFonts w:eastAsia="Times New Roman" w:cs="Times New Roman"/>
              </w:rPr>
              <w:t xml:space="preserve"> </w:t>
            </w:r>
            <w:proofErr w:type="spellStart"/>
            <w:r w:rsidR="00DE15C9" w:rsidRPr="00F829F1">
              <w:rPr>
                <w:rFonts w:eastAsia="Times New Roman" w:cs="Times New Roman"/>
              </w:rPr>
              <w:t>quanto</w:t>
            </w:r>
            <w:proofErr w:type="spellEnd"/>
            <w:r w:rsidR="00DE15C9" w:rsidRPr="00F829F1">
              <w:rPr>
                <w:rFonts w:eastAsia="Times New Roman" w:cs="Times New Roman"/>
              </w:rPr>
              <w:t xml:space="preserve"> </w:t>
            </w:r>
            <w:proofErr w:type="spellStart"/>
            <w:r w:rsidR="00DE15C9" w:rsidRPr="00F829F1">
              <w:rPr>
                <w:rFonts w:eastAsia="Times New Roman" w:cs="Times New Roman"/>
              </w:rPr>
              <w:t>mai</w:t>
            </w:r>
            <w:proofErr w:type="spellEnd"/>
            <w:r w:rsidR="00DE15C9" w:rsidRPr="00F829F1">
              <w:rPr>
                <w:rFonts w:eastAsia="Times New Roman" w:cs="Times New Roman"/>
              </w:rPr>
              <w:t xml:space="preserve"> </w:t>
            </w:r>
            <w:proofErr w:type="spellStart"/>
            <w:r w:rsidR="00DE15C9" w:rsidRPr="00F829F1">
              <w:rPr>
                <w:rFonts w:eastAsia="Times New Roman" w:cs="Times New Roman"/>
              </w:rPr>
              <w:t>necessari</w:t>
            </w:r>
            <w:proofErr w:type="spellEnd"/>
            <w:r w:rsidR="00DE15C9" w:rsidRPr="00F829F1">
              <w:rPr>
                <w:rFonts w:eastAsia="Times New Roman" w:cs="Times New Roman"/>
              </w:rPr>
              <w:t xml:space="preserve"> e </w:t>
            </w:r>
            <w:proofErr w:type="spellStart"/>
            <w:r>
              <w:rPr>
                <w:rFonts w:eastAsia="Times New Roman" w:cs="Times New Roman"/>
              </w:rPr>
              <w:t>opportuni</w:t>
            </w:r>
            <w:proofErr w:type="spellEnd"/>
            <w:r w:rsidR="00DE15C9" w:rsidRPr="00F829F1">
              <w:rPr>
                <w:rFonts w:eastAsia="Times New Roman" w:cs="Times New Roman"/>
              </w:rPr>
              <w:t>.</w:t>
            </w:r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Senza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un'attività</w:t>
            </w:r>
            <w:proofErr w:type="spellEnd"/>
            <w:r w:rsidR="00DE15C9">
              <w:rPr>
                <w:rFonts w:eastAsia="Times New Roman" w:cs="Times New Roman"/>
              </w:rPr>
              <w:t xml:space="preserve"> di </w:t>
            </w:r>
            <w:proofErr w:type="spellStart"/>
            <w:r w:rsidR="00DE15C9">
              <w:rPr>
                <w:rFonts w:eastAsia="Times New Roman" w:cs="Times New Roman"/>
              </w:rPr>
              <w:t>programmazione</w:t>
            </w:r>
            <w:proofErr w:type="spellEnd"/>
            <w:r w:rsidR="00DE15C9">
              <w:rPr>
                <w:rFonts w:eastAsia="Times New Roman" w:cs="Times New Roman"/>
              </w:rPr>
              <w:t xml:space="preserve"> non si </w:t>
            </w:r>
            <w:r w:rsidR="00623DD8">
              <w:rPr>
                <w:rFonts w:eastAsia="Times New Roman" w:cs="Times New Roman"/>
              </w:rPr>
              <w:t>pu</w:t>
            </w:r>
            <w:r w:rsidR="00623DD8">
              <w:rPr>
                <w:rFonts w:eastAsia="Times New Roman" w:cs="Times New Roman"/>
                <w:lang w:val="it-IT"/>
              </w:rPr>
              <w:t xml:space="preserve">ò essere </w:t>
            </w:r>
            <w:proofErr w:type="spellStart"/>
            <w:r w:rsidR="00FB38F9">
              <w:rPr>
                <w:rFonts w:eastAsia="Times New Roman" w:cs="Times New Roman"/>
              </w:rPr>
              <w:t>infatti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adeguata</w:t>
            </w:r>
            <w:r w:rsidR="00623DD8">
              <w:rPr>
                <w:rFonts w:eastAsia="Times New Roman" w:cs="Times New Roman"/>
              </w:rPr>
              <w:t>mente</w:t>
            </w:r>
            <w:proofErr w:type="spellEnd"/>
            <w:r w:rsidR="00DE15C9">
              <w:rPr>
                <w:rFonts w:eastAsia="Times New Roman" w:cs="Times New Roman"/>
              </w:rPr>
              <w:t xml:space="preserve"> prepara</w:t>
            </w:r>
            <w:r w:rsidR="00623DD8">
              <w:rPr>
                <w:rFonts w:eastAsia="Times New Roman" w:cs="Times New Roman"/>
              </w:rPr>
              <w:t>ti</w:t>
            </w:r>
            <w:r w:rsidR="00DE15C9">
              <w:rPr>
                <w:rFonts w:eastAsia="Times New Roman" w:cs="Times New Roman"/>
              </w:rPr>
              <w:t xml:space="preserve"> nè </w:t>
            </w:r>
            <w:proofErr w:type="spellStart"/>
            <w:r w:rsidR="00DE15C9">
              <w:rPr>
                <w:rFonts w:eastAsia="Times New Roman" w:cs="Times New Roman"/>
              </w:rPr>
              <w:t>tantomeno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F8651C">
              <w:rPr>
                <w:rFonts w:eastAsia="Times New Roman" w:cs="Times New Roman"/>
              </w:rPr>
              <w:t>garantire</w:t>
            </w:r>
            <w:proofErr w:type="spellEnd"/>
            <w:r w:rsidR="00F8651C">
              <w:rPr>
                <w:rFonts w:eastAsia="Times New Roman" w:cs="Times New Roman"/>
              </w:rPr>
              <w:t xml:space="preserve"> </w:t>
            </w:r>
            <w:proofErr w:type="spellStart"/>
            <w:r w:rsidR="00F8651C">
              <w:rPr>
                <w:rFonts w:eastAsia="Times New Roman" w:cs="Times New Roman"/>
              </w:rPr>
              <w:t>interventi</w:t>
            </w:r>
            <w:proofErr w:type="spellEnd"/>
            <w:r w:rsidR="00F8651C">
              <w:rPr>
                <w:rFonts w:eastAsia="Times New Roman" w:cs="Times New Roman"/>
              </w:rPr>
              <w:t xml:space="preserve"> </w:t>
            </w:r>
            <w:proofErr w:type="spellStart"/>
            <w:r w:rsidR="00F8651C">
              <w:rPr>
                <w:rFonts w:eastAsia="Times New Roman" w:cs="Times New Roman"/>
              </w:rPr>
              <w:t>efficaci</w:t>
            </w:r>
            <w:proofErr w:type="spellEnd"/>
            <w:r w:rsidR="00F8651C">
              <w:rPr>
                <w:rFonts w:eastAsia="Times New Roman" w:cs="Times New Roman"/>
              </w:rPr>
              <w:t>.</w:t>
            </w:r>
          </w:p>
          <w:p w14:paraId="160443E0" w14:textId="77777777" w:rsidR="00FB38F9" w:rsidRDefault="00FB38F9" w:rsidP="003249F6">
            <w:pPr>
              <w:jc w:val="both"/>
              <w:rPr>
                <w:rFonts w:eastAsia="Times New Roman" w:cs="Times New Roman"/>
              </w:rPr>
            </w:pPr>
          </w:p>
          <w:p w14:paraId="46EB26BF" w14:textId="77777777" w:rsidR="00DE15C9" w:rsidRDefault="00DE15C9" w:rsidP="003249F6">
            <w:pPr>
              <w:jc w:val="both"/>
              <w:rPr>
                <w:rFonts w:eastAsia="Times New Roman" w:cs="Times New Roman"/>
              </w:rPr>
            </w:pPr>
          </w:p>
          <w:p w14:paraId="463A54A3" w14:textId="77777777" w:rsidR="00DE15C9" w:rsidRDefault="00DE15C9" w:rsidP="003249F6">
            <w:pPr>
              <w:jc w:val="both"/>
              <w:rPr>
                <w:rFonts w:eastAsia="Times New Roman" w:cs="Times New Roman"/>
              </w:rPr>
            </w:pPr>
          </w:p>
          <w:p w14:paraId="46CDD698" w14:textId="1B16B09D" w:rsidR="00DE15C9" w:rsidRDefault="00E924FA" w:rsidP="003249F6">
            <w:pPr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lastRenderedPageBreak/>
              <w:t>Creare</w:t>
            </w:r>
            <w:proofErr w:type="spellEnd"/>
            <w:r>
              <w:rPr>
                <w:rFonts w:eastAsia="Times New Roman" w:cs="Times New Roman"/>
              </w:rPr>
              <w:t xml:space="preserve"> rete</w:t>
            </w:r>
            <w:r w:rsidR="00DE15C9">
              <w:rPr>
                <w:rFonts w:eastAsia="Times New Roman" w:cs="Times New Roman"/>
              </w:rPr>
              <w:t xml:space="preserve">, </w:t>
            </w:r>
            <w:proofErr w:type="spellStart"/>
            <w:r w:rsidR="003249F6">
              <w:rPr>
                <w:rFonts w:eastAsia="Times New Roman" w:cs="Times New Roman"/>
              </w:rPr>
              <w:t>fornire</w:t>
            </w:r>
            <w:proofErr w:type="spellEnd"/>
            <w:r w:rsidR="003249F6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mutua</w:t>
            </w:r>
            <w:proofErr w:type="spellEnd"/>
            <w:r w:rsidR="00CB02FB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assistenza</w:t>
            </w:r>
            <w:proofErr w:type="spellEnd"/>
            <w:r w:rsidR="00CB02FB">
              <w:rPr>
                <w:rFonts w:eastAsia="Times New Roman" w:cs="Times New Roman"/>
              </w:rPr>
              <w:t xml:space="preserve">, </w:t>
            </w:r>
            <w:proofErr w:type="spellStart"/>
            <w:r w:rsidR="003249F6">
              <w:rPr>
                <w:rFonts w:eastAsia="Times New Roman" w:cs="Times New Roman"/>
              </w:rPr>
              <w:t>scambiare</w:t>
            </w:r>
            <w:proofErr w:type="spellEnd"/>
            <w:r w:rsidR="00CB02FB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imp</w:t>
            </w:r>
            <w:r w:rsidR="00DE15C9">
              <w:rPr>
                <w:rFonts w:eastAsia="Times New Roman" w:cs="Times New Roman"/>
              </w:rPr>
              <w:t>o</w:t>
            </w:r>
            <w:r w:rsidR="00CB02FB">
              <w:rPr>
                <w:rFonts w:eastAsia="Times New Roman" w:cs="Times New Roman"/>
              </w:rPr>
              <w:t>r</w:t>
            </w:r>
            <w:r w:rsidR="00DE15C9">
              <w:rPr>
                <w:rFonts w:eastAsia="Times New Roman" w:cs="Times New Roman"/>
              </w:rPr>
              <w:t>tanti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informazioni</w:t>
            </w:r>
            <w:proofErr w:type="spellEnd"/>
            <w:r w:rsidR="00CB02FB">
              <w:rPr>
                <w:rFonts w:eastAsia="Times New Roman" w:cs="Times New Roman"/>
              </w:rPr>
              <w:t xml:space="preserve"> e </w:t>
            </w:r>
            <w:proofErr w:type="spellStart"/>
            <w:r w:rsidR="003249F6">
              <w:rPr>
                <w:rFonts w:eastAsia="Times New Roman" w:cs="Times New Roman"/>
              </w:rPr>
              <w:t>garantire</w:t>
            </w:r>
            <w:proofErr w:type="spellEnd"/>
            <w:r w:rsidR="003249F6">
              <w:rPr>
                <w:rFonts w:eastAsia="Times New Roman" w:cs="Times New Roman"/>
              </w:rPr>
              <w:t xml:space="preserve"> il</w:t>
            </w:r>
            <w:r w:rsidR="00CB02FB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trasferimento</w:t>
            </w:r>
            <w:proofErr w:type="spellEnd"/>
            <w:r w:rsidR="00CB02FB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della</w:t>
            </w:r>
            <w:proofErr w:type="spellEnd"/>
            <w:r w:rsidR="00CB02FB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conos</w:t>
            </w:r>
            <w:r w:rsidR="00DE15C9">
              <w:rPr>
                <w:rFonts w:eastAsia="Times New Roman" w:cs="Times New Roman"/>
              </w:rPr>
              <w:t>ce</w:t>
            </w:r>
            <w:r w:rsidR="00CB02FB">
              <w:rPr>
                <w:rFonts w:eastAsia="Times New Roman" w:cs="Times New Roman"/>
              </w:rPr>
              <w:t>n</w:t>
            </w:r>
            <w:r w:rsidR="00DE15C9">
              <w:rPr>
                <w:rFonts w:eastAsia="Times New Roman" w:cs="Times New Roman"/>
              </w:rPr>
              <w:t>za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DE15C9">
              <w:rPr>
                <w:rFonts w:eastAsia="Times New Roman" w:cs="Times New Roman"/>
              </w:rPr>
              <w:t>sono</w:t>
            </w:r>
            <w:proofErr w:type="spellEnd"/>
            <w:r w:rsidR="00DE15C9">
              <w:rPr>
                <w:rFonts w:eastAsia="Times New Roman" w:cs="Times New Roman"/>
              </w:rPr>
              <w:t xml:space="preserve"> elementi </w:t>
            </w:r>
            <w:proofErr w:type="spellStart"/>
            <w:r w:rsidR="00DE15C9">
              <w:rPr>
                <w:rFonts w:eastAsia="Times New Roman" w:cs="Times New Roman"/>
              </w:rPr>
              <w:t>cruciali</w:t>
            </w:r>
            <w:proofErr w:type="spellEnd"/>
            <w:r w:rsidR="00DE15C9">
              <w:rPr>
                <w:rFonts w:eastAsia="Times New Roman" w:cs="Times New Roman"/>
              </w:rPr>
              <w:t xml:space="preserve"> per </w:t>
            </w:r>
            <w:proofErr w:type="spellStart"/>
            <w:r w:rsidR="00DE15C9" w:rsidRPr="00623DD8">
              <w:rPr>
                <w:rFonts w:eastAsia="Times New Roman" w:cs="Times New Roman"/>
              </w:rPr>
              <w:t>poter</w:t>
            </w:r>
            <w:proofErr w:type="spellEnd"/>
            <w:r w:rsidR="00DE15C9" w:rsidRPr="00623DD8">
              <w:rPr>
                <w:rFonts w:eastAsia="Times New Roman" w:cs="Times New Roman"/>
              </w:rPr>
              <w:t xml:space="preserve"> </w:t>
            </w:r>
            <w:proofErr w:type="spellStart"/>
            <w:r w:rsidR="00DE15C9" w:rsidRPr="00623DD8">
              <w:rPr>
                <w:rFonts w:eastAsia="Times New Roman" w:cs="Times New Roman"/>
              </w:rPr>
              <w:t>affrontare</w:t>
            </w:r>
            <w:proofErr w:type="spellEnd"/>
            <w:r w:rsidR="00DE15C9" w:rsidRPr="00623DD8">
              <w:rPr>
                <w:rFonts w:eastAsia="Times New Roman" w:cs="Times New Roman"/>
              </w:rPr>
              <w:t xml:space="preserve"> </w:t>
            </w:r>
            <w:proofErr w:type="spellStart"/>
            <w:r w:rsidR="00DE15C9" w:rsidRPr="00623DD8">
              <w:rPr>
                <w:rFonts w:eastAsia="Times New Roman" w:cs="Times New Roman"/>
              </w:rPr>
              <w:t>tempestivamente</w:t>
            </w:r>
            <w:proofErr w:type="spellEnd"/>
            <w:r w:rsidR="00DE15C9" w:rsidRPr="00623DD8">
              <w:rPr>
                <w:rFonts w:eastAsia="Times New Roman" w:cs="Times New Roman"/>
              </w:rPr>
              <w:t xml:space="preserve">, con </w:t>
            </w:r>
            <w:proofErr w:type="spellStart"/>
            <w:r w:rsidR="00DE15C9" w:rsidRPr="00623DD8">
              <w:rPr>
                <w:rFonts w:eastAsia="Times New Roman" w:cs="Times New Roman"/>
              </w:rPr>
              <w:t>qualità</w:t>
            </w:r>
            <w:proofErr w:type="spellEnd"/>
            <w:r w:rsidR="00623DD8">
              <w:rPr>
                <w:rFonts w:eastAsia="Times New Roman" w:cs="Times New Roman"/>
              </w:rPr>
              <w:t xml:space="preserve"> </w:t>
            </w:r>
            <w:proofErr w:type="spellStart"/>
            <w:r w:rsidR="00623DD8">
              <w:rPr>
                <w:rFonts w:eastAsia="Times New Roman" w:cs="Times New Roman"/>
              </w:rPr>
              <w:t>ed</w:t>
            </w:r>
            <w:proofErr w:type="spellEnd"/>
            <w:r w:rsidR="00623DD8">
              <w:rPr>
                <w:rFonts w:eastAsia="Times New Roman" w:cs="Times New Roman"/>
              </w:rPr>
              <w:t xml:space="preserve"> </w:t>
            </w:r>
            <w:proofErr w:type="spellStart"/>
            <w:r w:rsidR="00623DD8">
              <w:rPr>
                <w:rFonts w:eastAsia="Times New Roman" w:cs="Times New Roman"/>
              </w:rPr>
              <w:t>efficacia</w:t>
            </w:r>
            <w:proofErr w:type="spellEnd"/>
            <w:r w:rsidR="00623DD8">
              <w:rPr>
                <w:rFonts w:eastAsia="Times New Roman" w:cs="Times New Roman"/>
              </w:rPr>
              <w:t xml:space="preserve"> </w:t>
            </w:r>
            <w:r w:rsidR="00DE15C9" w:rsidRPr="00623DD8">
              <w:rPr>
                <w:rFonts w:eastAsia="Times New Roman" w:cs="Times New Roman"/>
              </w:rPr>
              <w:t xml:space="preserve">i </w:t>
            </w:r>
            <w:proofErr w:type="spellStart"/>
            <w:r w:rsidR="00DE15C9" w:rsidRPr="00623DD8">
              <w:rPr>
                <w:rFonts w:eastAsia="Times New Roman" w:cs="Times New Roman"/>
              </w:rPr>
              <w:t>fattori</w:t>
            </w:r>
            <w:proofErr w:type="spellEnd"/>
            <w:r w:rsidR="00DE15C9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che</w:t>
            </w:r>
            <w:proofErr w:type="spellEnd"/>
            <w:r w:rsidR="00CB02FB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mettono</w:t>
            </w:r>
            <w:proofErr w:type="spellEnd"/>
            <w:r w:rsidR="00CB02FB">
              <w:rPr>
                <w:rFonts w:eastAsia="Times New Roman" w:cs="Times New Roman"/>
              </w:rPr>
              <w:t xml:space="preserve"> in </w:t>
            </w:r>
            <w:proofErr w:type="spellStart"/>
            <w:r w:rsidR="00CB02FB">
              <w:rPr>
                <w:rFonts w:eastAsia="Times New Roman" w:cs="Times New Roman"/>
              </w:rPr>
              <w:t>pericolo</w:t>
            </w:r>
            <w:proofErr w:type="spellEnd"/>
            <w:r w:rsidR="00CB02FB">
              <w:rPr>
                <w:rFonts w:eastAsia="Times New Roman" w:cs="Times New Roman"/>
              </w:rPr>
              <w:t xml:space="preserve"> la </w:t>
            </w:r>
            <w:proofErr w:type="spellStart"/>
            <w:r w:rsidR="00CB02FB">
              <w:rPr>
                <w:rFonts w:eastAsia="Times New Roman" w:cs="Times New Roman"/>
              </w:rPr>
              <w:t>salute</w:t>
            </w:r>
            <w:proofErr w:type="spellEnd"/>
            <w:r w:rsidR="00CB02FB">
              <w:rPr>
                <w:rFonts w:eastAsia="Times New Roman" w:cs="Times New Roman"/>
              </w:rPr>
              <w:t xml:space="preserve"> di grand parte </w:t>
            </w:r>
            <w:proofErr w:type="spellStart"/>
            <w:r w:rsidR="00CB02FB">
              <w:rPr>
                <w:rFonts w:eastAsia="Times New Roman" w:cs="Times New Roman"/>
              </w:rPr>
              <w:t>del</w:t>
            </w:r>
            <w:r w:rsidR="00623DD8">
              <w:rPr>
                <w:rFonts w:eastAsia="Times New Roman" w:cs="Times New Roman"/>
              </w:rPr>
              <w:t>la</w:t>
            </w:r>
            <w:proofErr w:type="spellEnd"/>
            <w:r w:rsidR="00623DD8">
              <w:rPr>
                <w:rFonts w:eastAsia="Times New Roman" w:cs="Times New Roman"/>
              </w:rPr>
              <w:t xml:space="preserve"> </w:t>
            </w:r>
            <w:proofErr w:type="spellStart"/>
            <w:r w:rsidR="00623DD8">
              <w:rPr>
                <w:rFonts w:eastAsia="Times New Roman" w:cs="Times New Roman"/>
              </w:rPr>
              <w:t>popolazione</w:t>
            </w:r>
            <w:proofErr w:type="spellEnd"/>
            <w:r w:rsidR="00623DD8">
              <w:rPr>
                <w:rFonts w:eastAsia="Times New Roman" w:cs="Times New Roman"/>
              </w:rPr>
              <w:t xml:space="preserve">. </w:t>
            </w:r>
            <w:proofErr w:type="spellStart"/>
            <w:r w:rsidR="00623DD8">
              <w:rPr>
                <w:rFonts w:eastAsia="Times New Roman" w:cs="Times New Roman"/>
              </w:rPr>
              <w:t>Un'</w:t>
            </w:r>
            <w:r w:rsidR="00FB38F9">
              <w:rPr>
                <w:rFonts w:eastAsia="Times New Roman" w:cs="Times New Roman"/>
              </w:rPr>
              <w:t>adeguata</w:t>
            </w:r>
            <w:proofErr w:type="spellEnd"/>
            <w:r w:rsidR="00FB38F9">
              <w:rPr>
                <w:rFonts w:eastAsia="Times New Roman" w:cs="Times New Roman"/>
              </w:rPr>
              <w:t xml:space="preserve"> </w:t>
            </w:r>
            <w:proofErr w:type="spellStart"/>
            <w:r w:rsidR="00FB38F9">
              <w:rPr>
                <w:rFonts w:eastAsia="Times New Roman" w:cs="Times New Roman"/>
              </w:rPr>
              <w:t>prepa</w:t>
            </w:r>
            <w:r w:rsidR="00CB02FB">
              <w:rPr>
                <w:rFonts w:eastAsia="Times New Roman" w:cs="Times New Roman"/>
              </w:rPr>
              <w:t>razione</w:t>
            </w:r>
            <w:proofErr w:type="spellEnd"/>
            <w:r w:rsidR="00CB02FB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degli</w:t>
            </w:r>
            <w:proofErr w:type="spellEnd"/>
            <w:r w:rsidR="00CB02FB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istituti</w:t>
            </w:r>
            <w:proofErr w:type="spellEnd"/>
            <w:r w:rsidR="00CB02FB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sanitari</w:t>
            </w:r>
            <w:proofErr w:type="spellEnd"/>
            <w:r w:rsidR="00CB02FB">
              <w:rPr>
                <w:rFonts w:eastAsia="Times New Roman" w:cs="Times New Roman"/>
              </w:rPr>
              <w:t xml:space="preserve"> è </w:t>
            </w:r>
            <w:proofErr w:type="spellStart"/>
            <w:r w:rsidR="00CB02FB">
              <w:rPr>
                <w:rFonts w:eastAsia="Times New Roman" w:cs="Times New Roman"/>
              </w:rPr>
              <w:t>condizione</w:t>
            </w:r>
            <w:proofErr w:type="spellEnd"/>
            <w:r w:rsidR="00CB02FB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primaria</w:t>
            </w:r>
            <w:proofErr w:type="spellEnd"/>
            <w:r w:rsidR="00CB02FB">
              <w:rPr>
                <w:rFonts w:eastAsia="Times New Roman" w:cs="Times New Roman"/>
              </w:rPr>
              <w:t xml:space="preserve"> pe</w:t>
            </w:r>
            <w:r w:rsidR="00F83571">
              <w:rPr>
                <w:rFonts w:eastAsia="Times New Roman" w:cs="Times New Roman"/>
              </w:rPr>
              <w:t xml:space="preserve">r </w:t>
            </w:r>
            <w:proofErr w:type="spellStart"/>
            <w:r w:rsidR="00F83571">
              <w:rPr>
                <w:rFonts w:eastAsia="Times New Roman" w:cs="Times New Roman"/>
              </w:rPr>
              <w:t>garantire</w:t>
            </w:r>
            <w:proofErr w:type="spellEnd"/>
            <w:r w:rsidR="00F83571">
              <w:rPr>
                <w:rFonts w:eastAsia="Times New Roman" w:cs="Times New Roman"/>
              </w:rPr>
              <w:t xml:space="preserve"> </w:t>
            </w:r>
            <w:proofErr w:type="spellStart"/>
            <w:r w:rsidR="00F83571">
              <w:rPr>
                <w:rFonts w:eastAsia="Times New Roman" w:cs="Times New Roman"/>
              </w:rPr>
              <w:t>un'assistenza</w:t>
            </w:r>
            <w:proofErr w:type="spellEnd"/>
            <w:r w:rsidR="00F83571">
              <w:rPr>
                <w:rFonts w:eastAsia="Times New Roman" w:cs="Times New Roman"/>
              </w:rPr>
              <w:t xml:space="preserve"> </w:t>
            </w:r>
            <w:proofErr w:type="spellStart"/>
            <w:r w:rsidR="00F83571">
              <w:rPr>
                <w:rFonts w:eastAsia="Times New Roman" w:cs="Times New Roman"/>
              </w:rPr>
              <w:t>degli</w:t>
            </w:r>
            <w:proofErr w:type="spellEnd"/>
            <w:r w:rsidR="00F83571">
              <w:rPr>
                <w:rFonts w:eastAsia="Times New Roman" w:cs="Times New Roman"/>
              </w:rPr>
              <w:t xml:space="preserve"> </w:t>
            </w:r>
            <w:proofErr w:type="spellStart"/>
            <w:r w:rsidR="00F83571">
              <w:rPr>
                <w:rFonts w:eastAsia="Times New Roman" w:cs="Times New Roman"/>
              </w:rPr>
              <w:t>infortunati</w:t>
            </w:r>
            <w:proofErr w:type="spellEnd"/>
            <w:r w:rsidR="00F83571">
              <w:rPr>
                <w:rFonts w:eastAsia="Times New Roman" w:cs="Times New Roman"/>
              </w:rPr>
              <w:t xml:space="preserve"> e malati</w:t>
            </w:r>
            <w:r w:rsidR="00FB38F9">
              <w:rPr>
                <w:rFonts w:eastAsia="Times New Roman" w:cs="Times New Roman"/>
              </w:rPr>
              <w:t xml:space="preserve"> </w:t>
            </w:r>
            <w:r w:rsidR="00F83571">
              <w:rPr>
                <w:rFonts w:eastAsia="Times New Roman" w:cs="Times New Roman"/>
              </w:rPr>
              <w:t xml:space="preserve">in </w:t>
            </w:r>
            <w:proofErr w:type="spellStart"/>
            <w:r w:rsidR="00F83571">
              <w:rPr>
                <w:rFonts w:eastAsia="Times New Roman" w:cs="Times New Roman"/>
              </w:rPr>
              <w:t>sicurezza</w:t>
            </w:r>
            <w:proofErr w:type="spellEnd"/>
            <w:r w:rsidR="00F83571">
              <w:rPr>
                <w:rFonts w:eastAsia="Times New Roman" w:cs="Times New Roman"/>
              </w:rPr>
              <w:t xml:space="preserve"> e con </w:t>
            </w:r>
            <w:proofErr w:type="spellStart"/>
            <w:r w:rsidR="00F83571">
              <w:rPr>
                <w:rFonts w:eastAsia="Times New Roman" w:cs="Times New Roman"/>
              </w:rPr>
              <w:t>buoni</w:t>
            </w:r>
            <w:proofErr w:type="spellEnd"/>
            <w:r w:rsidR="00F83571">
              <w:rPr>
                <w:rFonts w:eastAsia="Times New Roman" w:cs="Times New Roman"/>
              </w:rPr>
              <w:t xml:space="preserve"> </w:t>
            </w:r>
            <w:r w:rsidR="00CB02FB">
              <w:rPr>
                <w:rFonts w:eastAsia="Times New Roman" w:cs="Times New Roman"/>
              </w:rPr>
              <w:t xml:space="preserve">standard </w:t>
            </w:r>
            <w:proofErr w:type="spellStart"/>
            <w:r w:rsidR="00CB02FB">
              <w:rPr>
                <w:rFonts w:eastAsia="Times New Roman" w:cs="Times New Roman"/>
              </w:rPr>
              <w:t>qualitativi</w:t>
            </w:r>
            <w:proofErr w:type="spellEnd"/>
            <w:r w:rsidR="00CB02FB">
              <w:rPr>
                <w:rFonts w:eastAsia="Times New Roman" w:cs="Times New Roman"/>
              </w:rPr>
              <w:t>.</w:t>
            </w:r>
          </w:p>
          <w:p w14:paraId="552AB34E" w14:textId="77777777" w:rsidR="00CB02FB" w:rsidRDefault="00CB02FB" w:rsidP="003249F6">
            <w:pPr>
              <w:jc w:val="both"/>
              <w:rPr>
                <w:rFonts w:eastAsia="Times New Roman" w:cs="Times New Roman"/>
              </w:rPr>
            </w:pPr>
          </w:p>
          <w:p w14:paraId="445B4361" w14:textId="4EA65BB2" w:rsidR="00AA342A" w:rsidRDefault="00AF0A52" w:rsidP="003249F6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="00CB02FB">
              <w:rPr>
                <w:rFonts w:eastAsia="Times New Roman" w:cs="Times New Roman"/>
              </w:rPr>
              <w:t>utti</w:t>
            </w:r>
            <w:r>
              <w:rPr>
                <w:rFonts w:eastAsia="Times New Roman" w:cs="Times New Roman"/>
              </w:rPr>
              <w:t xml:space="preserve"> i partner si </w:t>
            </w:r>
            <w:proofErr w:type="spellStart"/>
            <w:r>
              <w:rPr>
                <w:rFonts w:eastAsia="Times New Roman" w:cs="Times New Roman"/>
              </w:rPr>
              <w:t>stanno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adoperando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nonostante</w:t>
            </w:r>
            <w:proofErr w:type="spellEnd"/>
            <w:r>
              <w:rPr>
                <w:rFonts w:eastAsia="Times New Roman" w:cs="Times New Roman"/>
              </w:rPr>
              <w:t xml:space="preserve"> la </w:t>
            </w:r>
            <w:proofErr w:type="spellStart"/>
            <w:r>
              <w:rPr>
                <w:rFonts w:eastAsia="Times New Roman" w:cs="Times New Roman"/>
              </w:rPr>
              <w:t>situazione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contigente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r w:rsidR="00CB02FB">
              <w:rPr>
                <w:rFonts w:eastAsia="Times New Roman" w:cs="Times New Roman"/>
              </w:rPr>
              <w:t xml:space="preserve">a </w:t>
            </w:r>
            <w:proofErr w:type="spellStart"/>
            <w:r w:rsidR="00CB02FB">
              <w:rPr>
                <w:rFonts w:eastAsia="Times New Roman" w:cs="Times New Roman"/>
              </w:rPr>
              <w:t>realizzare</w:t>
            </w:r>
            <w:proofErr w:type="spellEnd"/>
            <w:r w:rsidR="00CB02FB">
              <w:rPr>
                <w:rFonts w:eastAsia="Times New Roman" w:cs="Times New Roman"/>
              </w:rPr>
              <w:t xml:space="preserve"> </w:t>
            </w:r>
            <w:proofErr w:type="spellStart"/>
            <w:r w:rsidR="0047715A">
              <w:rPr>
                <w:rFonts w:eastAsia="Times New Roman" w:cs="Times New Roman"/>
              </w:rPr>
              <w:t>quanto</w:t>
            </w:r>
            <w:proofErr w:type="spellEnd"/>
            <w:r w:rsidR="00CB02FB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previsto</w:t>
            </w:r>
            <w:proofErr w:type="spellEnd"/>
            <w:r w:rsidR="00CB02FB">
              <w:rPr>
                <w:rFonts w:eastAsia="Times New Roman" w:cs="Times New Roman"/>
              </w:rPr>
              <w:t xml:space="preserve"> a </w:t>
            </w:r>
            <w:proofErr w:type="spellStart"/>
            <w:r w:rsidR="00CB02FB">
              <w:rPr>
                <w:rFonts w:eastAsia="Times New Roman" w:cs="Times New Roman"/>
              </w:rPr>
              <w:t>livello</w:t>
            </w:r>
            <w:proofErr w:type="spellEnd"/>
            <w:r w:rsidR="00CB02FB">
              <w:rPr>
                <w:rFonts w:eastAsia="Times New Roman" w:cs="Times New Roman"/>
              </w:rPr>
              <w:t xml:space="preserve"> </w:t>
            </w:r>
            <w:proofErr w:type="spellStart"/>
            <w:r w:rsidR="00CB02FB">
              <w:rPr>
                <w:rFonts w:eastAsia="Times New Roman" w:cs="Times New Roman"/>
              </w:rPr>
              <w:t>progettuale</w:t>
            </w:r>
            <w:proofErr w:type="spellEnd"/>
            <w:r w:rsidR="00305043">
              <w:rPr>
                <w:rFonts w:eastAsia="Times New Roman" w:cs="Times New Roman"/>
              </w:rPr>
              <w:t xml:space="preserve"> </w:t>
            </w:r>
            <w:r w:rsidR="0047715A">
              <w:rPr>
                <w:rFonts w:eastAsia="Times New Roman" w:cs="Times New Roman"/>
              </w:rPr>
              <w:t xml:space="preserve">per </w:t>
            </w:r>
            <w:proofErr w:type="spellStart"/>
            <w:r w:rsidR="0047715A">
              <w:rPr>
                <w:rFonts w:eastAsia="Times New Roman" w:cs="Times New Roman"/>
              </w:rPr>
              <w:t>raggiungere</w:t>
            </w:r>
            <w:proofErr w:type="spellEnd"/>
            <w:r w:rsidR="0047715A">
              <w:rPr>
                <w:rFonts w:eastAsia="Times New Roman" w:cs="Times New Roman"/>
              </w:rPr>
              <w:t xml:space="preserve"> </w:t>
            </w:r>
            <w:proofErr w:type="spellStart"/>
            <w:r w:rsidR="0047715A">
              <w:rPr>
                <w:rFonts w:eastAsia="Times New Roman" w:cs="Times New Roman"/>
              </w:rPr>
              <w:t>gli</w:t>
            </w:r>
            <w:proofErr w:type="spellEnd"/>
            <w:r w:rsidR="0047715A">
              <w:rPr>
                <w:rFonts w:eastAsia="Times New Roman" w:cs="Times New Roman"/>
              </w:rPr>
              <w:t xml:space="preserve"> </w:t>
            </w:r>
            <w:proofErr w:type="spellStart"/>
            <w:r w:rsidR="0047715A">
              <w:rPr>
                <w:rFonts w:eastAsia="Times New Roman" w:cs="Times New Roman"/>
              </w:rPr>
              <w:t>obiettivi</w:t>
            </w:r>
            <w:proofErr w:type="spellEnd"/>
            <w:r w:rsidR="0047715A">
              <w:rPr>
                <w:rFonts w:eastAsia="Times New Roman" w:cs="Times New Roman"/>
              </w:rPr>
              <w:t xml:space="preserve"> </w:t>
            </w:r>
            <w:proofErr w:type="spellStart"/>
            <w:r w:rsidR="0047715A">
              <w:rPr>
                <w:rFonts w:eastAsia="Times New Roman" w:cs="Times New Roman"/>
              </w:rPr>
              <w:t>prefissati</w:t>
            </w:r>
            <w:proofErr w:type="spellEnd"/>
            <w:r w:rsidR="0047715A"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adeguandol</w:t>
            </w:r>
            <w:r w:rsidR="0047715A">
              <w:rPr>
                <w:rFonts w:eastAsia="Times New Roman" w:cs="Times New Roman"/>
              </w:rPr>
              <w:t>i</w:t>
            </w:r>
            <w:proofErr w:type="spellEnd"/>
            <w:r w:rsidR="0047715A">
              <w:rPr>
                <w:rFonts w:eastAsia="Times New Roman" w:cs="Times New Roman"/>
              </w:rPr>
              <w:t xml:space="preserve"> </w:t>
            </w:r>
            <w:proofErr w:type="spellStart"/>
            <w:r w:rsidR="0047715A">
              <w:rPr>
                <w:rFonts w:eastAsia="Times New Roman" w:cs="Times New Roman"/>
              </w:rPr>
              <w:t>alle</w:t>
            </w:r>
            <w:proofErr w:type="spellEnd"/>
            <w:r w:rsidR="0047715A">
              <w:rPr>
                <w:rFonts w:eastAsia="Times New Roman" w:cs="Times New Roman"/>
              </w:rPr>
              <w:t xml:space="preserve"> </w:t>
            </w:r>
            <w:proofErr w:type="spellStart"/>
            <w:r w:rsidR="0047715A">
              <w:rPr>
                <w:rFonts w:eastAsia="Times New Roman" w:cs="Times New Roman"/>
              </w:rPr>
              <w:t>attuali</w:t>
            </w:r>
            <w:proofErr w:type="spellEnd"/>
            <w:r w:rsidR="0047715A">
              <w:rPr>
                <w:rFonts w:eastAsia="Times New Roman" w:cs="Times New Roman"/>
              </w:rPr>
              <w:t xml:space="preserve"> </w:t>
            </w:r>
            <w:proofErr w:type="spellStart"/>
            <w:r w:rsidR="0047715A">
              <w:rPr>
                <w:rFonts w:eastAsia="Times New Roman" w:cs="Times New Roman"/>
              </w:rPr>
              <w:t>circostanze</w:t>
            </w:r>
            <w:proofErr w:type="spellEnd"/>
            <w:r w:rsidR="00B97C11">
              <w:rPr>
                <w:rFonts w:eastAsia="Times New Roman" w:cs="Times New Roman"/>
              </w:rPr>
              <w:t>.</w:t>
            </w:r>
            <w:r w:rsidR="00AA342A">
              <w:rPr>
                <w:rFonts w:eastAsia="Times New Roman" w:cs="Times New Roman"/>
              </w:rPr>
              <w:t xml:space="preserve"> </w:t>
            </w:r>
            <w:proofErr w:type="spellStart"/>
            <w:r w:rsidR="00AA342A">
              <w:rPr>
                <w:rFonts w:eastAsia="Times New Roman" w:cs="Times New Roman"/>
              </w:rPr>
              <w:t>Considerando</w:t>
            </w:r>
            <w:proofErr w:type="spellEnd"/>
            <w:r w:rsidR="00AA342A">
              <w:rPr>
                <w:rFonts w:eastAsia="Times New Roman" w:cs="Times New Roman"/>
              </w:rPr>
              <w:t xml:space="preserve"> le </w:t>
            </w:r>
            <w:proofErr w:type="spellStart"/>
            <w:r w:rsidR="00AA342A">
              <w:rPr>
                <w:rFonts w:eastAsia="Times New Roman" w:cs="Times New Roman"/>
              </w:rPr>
              <w:t>s</w:t>
            </w:r>
            <w:r w:rsidR="00DB1336">
              <w:rPr>
                <w:rFonts w:eastAsia="Times New Roman" w:cs="Times New Roman"/>
              </w:rPr>
              <w:t>pecifiche</w:t>
            </w:r>
            <w:proofErr w:type="spellEnd"/>
            <w:r w:rsidR="00DB1336">
              <w:rPr>
                <w:rFonts w:eastAsia="Times New Roman" w:cs="Times New Roman"/>
              </w:rPr>
              <w:t xml:space="preserve"> </w:t>
            </w:r>
            <w:proofErr w:type="spellStart"/>
            <w:r w:rsidR="00DB1336">
              <w:rPr>
                <w:rFonts w:eastAsia="Times New Roman" w:cs="Times New Roman"/>
              </w:rPr>
              <w:t>esigenze</w:t>
            </w:r>
            <w:proofErr w:type="spellEnd"/>
            <w:r w:rsidR="00DB1336">
              <w:rPr>
                <w:rFonts w:eastAsia="Times New Roman" w:cs="Times New Roman"/>
              </w:rPr>
              <w:t xml:space="preserve"> </w:t>
            </w:r>
            <w:proofErr w:type="spellStart"/>
            <w:r w:rsidR="00DB1336">
              <w:rPr>
                <w:rFonts w:eastAsia="Times New Roman" w:cs="Times New Roman"/>
              </w:rPr>
              <w:t>relative</w:t>
            </w:r>
            <w:proofErr w:type="spellEnd"/>
            <w:r w:rsidR="00DB1336">
              <w:rPr>
                <w:rFonts w:eastAsia="Times New Roman" w:cs="Times New Roman"/>
              </w:rPr>
              <w:t xml:space="preserve"> ad</w:t>
            </w:r>
            <w:r w:rsidR="00AA342A">
              <w:rPr>
                <w:rFonts w:eastAsia="Times New Roman" w:cs="Times New Roman"/>
              </w:rPr>
              <w:t xml:space="preserve"> </w:t>
            </w:r>
            <w:proofErr w:type="spellStart"/>
            <w:r w:rsidR="00AA342A">
              <w:rPr>
                <w:rFonts w:eastAsia="Times New Roman" w:cs="Times New Roman"/>
              </w:rPr>
              <w:t>alcuni</w:t>
            </w:r>
            <w:proofErr w:type="spellEnd"/>
            <w:r w:rsidR="00AA342A">
              <w:rPr>
                <w:rFonts w:eastAsia="Times New Roman" w:cs="Times New Roman"/>
              </w:rPr>
              <w:t xml:space="preserve"> </w:t>
            </w:r>
            <w:proofErr w:type="spellStart"/>
            <w:r w:rsidR="00AA342A">
              <w:rPr>
                <w:rFonts w:eastAsia="Times New Roman" w:cs="Times New Roman"/>
              </w:rPr>
              <w:t>ambiti</w:t>
            </w:r>
            <w:proofErr w:type="spellEnd"/>
            <w:r w:rsidR="00AA342A">
              <w:rPr>
                <w:rFonts w:eastAsia="Times New Roman" w:cs="Times New Roman"/>
              </w:rPr>
              <w:t xml:space="preserve"> di </w:t>
            </w:r>
            <w:proofErr w:type="spellStart"/>
            <w:r w:rsidR="00AA342A">
              <w:rPr>
                <w:rFonts w:eastAsia="Times New Roman" w:cs="Times New Roman"/>
              </w:rPr>
              <w:t>progetto</w:t>
            </w:r>
            <w:proofErr w:type="spellEnd"/>
            <w:r w:rsidR="00AA342A">
              <w:rPr>
                <w:rFonts w:eastAsia="Times New Roman" w:cs="Times New Roman"/>
              </w:rPr>
              <w:t xml:space="preserve"> (</w:t>
            </w:r>
            <w:proofErr w:type="spellStart"/>
            <w:r w:rsidR="00AA342A">
              <w:rPr>
                <w:rFonts w:eastAsia="Times New Roman" w:cs="Times New Roman"/>
              </w:rPr>
              <w:t>percorsi</w:t>
            </w:r>
            <w:proofErr w:type="spellEnd"/>
            <w:r w:rsidR="00AA342A">
              <w:rPr>
                <w:rFonts w:eastAsia="Times New Roman" w:cs="Times New Roman"/>
              </w:rPr>
              <w:t xml:space="preserve"> </w:t>
            </w:r>
            <w:proofErr w:type="spellStart"/>
            <w:r w:rsidR="00AA342A">
              <w:rPr>
                <w:rFonts w:eastAsia="Times New Roman" w:cs="Times New Roman"/>
              </w:rPr>
              <w:t>formativi</w:t>
            </w:r>
            <w:proofErr w:type="spellEnd"/>
            <w:r w:rsidR="00AA342A">
              <w:rPr>
                <w:rFonts w:eastAsia="Times New Roman" w:cs="Times New Roman"/>
              </w:rPr>
              <w:t xml:space="preserve">) </w:t>
            </w:r>
            <w:proofErr w:type="spellStart"/>
            <w:r w:rsidR="00FB38F9">
              <w:rPr>
                <w:rFonts w:eastAsia="Times New Roman" w:cs="Times New Roman"/>
              </w:rPr>
              <w:t>accogliamo</w:t>
            </w:r>
            <w:proofErr w:type="spellEnd"/>
            <w:r w:rsidR="00FB38F9">
              <w:rPr>
                <w:rFonts w:eastAsia="Times New Roman" w:cs="Times New Roman"/>
              </w:rPr>
              <w:t xml:space="preserve"> con</w:t>
            </w:r>
            <w:r w:rsidR="00AA342A">
              <w:rPr>
                <w:rFonts w:eastAsia="Times New Roman" w:cs="Times New Roman"/>
              </w:rPr>
              <w:t xml:space="preserve"> </w:t>
            </w:r>
            <w:proofErr w:type="spellStart"/>
            <w:r w:rsidR="00AA342A">
              <w:rPr>
                <w:rFonts w:eastAsia="Times New Roman" w:cs="Times New Roman"/>
              </w:rPr>
              <w:t>soddisfazione</w:t>
            </w:r>
            <w:proofErr w:type="spellEnd"/>
            <w:r w:rsidR="00AA342A">
              <w:rPr>
                <w:rFonts w:eastAsia="Times New Roman" w:cs="Times New Roman"/>
              </w:rPr>
              <w:t xml:space="preserve"> </w:t>
            </w:r>
            <w:proofErr w:type="spellStart"/>
            <w:r w:rsidR="00DB1336">
              <w:rPr>
                <w:rFonts w:eastAsia="Times New Roman" w:cs="Times New Roman"/>
              </w:rPr>
              <w:t>l'approvazione</w:t>
            </w:r>
            <w:proofErr w:type="spellEnd"/>
            <w:r w:rsidR="00DB1336">
              <w:rPr>
                <w:rFonts w:eastAsia="Times New Roman" w:cs="Times New Roman"/>
              </w:rPr>
              <w:t xml:space="preserve"> </w:t>
            </w:r>
            <w:proofErr w:type="spellStart"/>
            <w:r w:rsidR="00DB1336">
              <w:rPr>
                <w:rFonts w:eastAsia="Times New Roman" w:cs="Times New Roman"/>
              </w:rPr>
              <w:t>della</w:t>
            </w:r>
            <w:proofErr w:type="spellEnd"/>
            <w:r w:rsidR="00DB1336">
              <w:rPr>
                <w:rFonts w:eastAsia="Times New Roman" w:cs="Times New Roman"/>
              </w:rPr>
              <w:t xml:space="preserve"> </w:t>
            </w:r>
            <w:proofErr w:type="spellStart"/>
            <w:r w:rsidR="00DB1336">
              <w:rPr>
                <w:rFonts w:eastAsia="Times New Roman" w:cs="Times New Roman"/>
              </w:rPr>
              <w:t>proroga</w:t>
            </w:r>
            <w:proofErr w:type="spellEnd"/>
            <w:r w:rsidR="00DB1336">
              <w:rPr>
                <w:rFonts w:eastAsia="Times New Roman" w:cs="Times New Roman"/>
              </w:rPr>
              <w:t xml:space="preserve"> </w:t>
            </w:r>
            <w:r w:rsidR="00C026E2">
              <w:rPr>
                <w:rFonts w:eastAsia="Times New Roman" w:cs="Times New Roman"/>
              </w:rPr>
              <w:t xml:space="preserve">di </w:t>
            </w:r>
            <w:proofErr w:type="spellStart"/>
            <w:r w:rsidR="00F83571">
              <w:rPr>
                <w:rFonts w:eastAsia="Times New Roman" w:cs="Times New Roman"/>
              </w:rPr>
              <w:t>ulteriori</w:t>
            </w:r>
            <w:proofErr w:type="spellEnd"/>
            <w:r w:rsidR="00F83571">
              <w:rPr>
                <w:rFonts w:eastAsia="Times New Roman" w:cs="Times New Roman"/>
              </w:rPr>
              <w:t xml:space="preserve"> </w:t>
            </w:r>
            <w:r w:rsidR="00C026E2">
              <w:rPr>
                <w:rFonts w:eastAsia="Times New Roman" w:cs="Times New Roman"/>
              </w:rPr>
              <w:t xml:space="preserve">6 mesi </w:t>
            </w:r>
            <w:proofErr w:type="spellStart"/>
            <w:r w:rsidR="00C026E2">
              <w:rPr>
                <w:rFonts w:eastAsia="Times New Roman" w:cs="Times New Roman"/>
              </w:rPr>
              <w:t>del</w:t>
            </w:r>
            <w:r w:rsidR="00DB1336">
              <w:rPr>
                <w:rFonts w:eastAsia="Times New Roman" w:cs="Times New Roman"/>
              </w:rPr>
              <w:t>la</w:t>
            </w:r>
            <w:proofErr w:type="spellEnd"/>
            <w:r w:rsidR="00DB1336">
              <w:rPr>
                <w:rFonts w:eastAsia="Times New Roman" w:cs="Times New Roman"/>
              </w:rPr>
              <w:t xml:space="preserve"> </w:t>
            </w:r>
            <w:proofErr w:type="spellStart"/>
            <w:r w:rsidR="00DB1336">
              <w:rPr>
                <w:rFonts w:eastAsia="Times New Roman" w:cs="Times New Roman"/>
              </w:rPr>
              <w:t>durata</w:t>
            </w:r>
            <w:proofErr w:type="spellEnd"/>
            <w:r w:rsidR="00DB1336">
              <w:rPr>
                <w:rFonts w:eastAsia="Times New Roman" w:cs="Times New Roman"/>
              </w:rPr>
              <w:t xml:space="preserve"> del</w:t>
            </w:r>
            <w:r w:rsidR="00C026E2">
              <w:rPr>
                <w:rFonts w:eastAsia="Times New Roman" w:cs="Times New Roman"/>
              </w:rPr>
              <w:t xml:space="preserve"> </w:t>
            </w:r>
            <w:proofErr w:type="spellStart"/>
            <w:r w:rsidR="00AA342A">
              <w:rPr>
                <w:rFonts w:eastAsia="Times New Roman" w:cs="Times New Roman"/>
              </w:rPr>
              <w:t>p</w:t>
            </w:r>
            <w:r w:rsidR="00C026E2">
              <w:rPr>
                <w:rFonts w:eastAsia="Times New Roman" w:cs="Times New Roman"/>
              </w:rPr>
              <w:t>r</w:t>
            </w:r>
            <w:r w:rsidR="00AA342A">
              <w:rPr>
                <w:rFonts w:eastAsia="Times New Roman" w:cs="Times New Roman"/>
              </w:rPr>
              <w:t>ogetto</w:t>
            </w:r>
            <w:proofErr w:type="spellEnd"/>
            <w:r w:rsidR="00AA342A">
              <w:rPr>
                <w:rFonts w:eastAsia="Times New Roman" w:cs="Times New Roman"/>
              </w:rPr>
              <w:t xml:space="preserve"> </w:t>
            </w:r>
            <w:proofErr w:type="spellStart"/>
            <w:r w:rsidR="00AA342A">
              <w:rPr>
                <w:rFonts w:eastAsia="Times New Roman" w:cs="Times New Roman"/>
              </w:rPr>
              <w:t>che</w:t>
            </w:r>
            <w:proofErr w:type="spellEnd"/>
            <w:r w:rsidR="00AA342A">
              <w:rPr>
                <w:rFonts w:eastAsia="Times New Roman" w:cs="Times New Roman"/>
              </w:rPr>
              <w:t xml:space="preserve"> si </w:t>
            </w:r>
            <w:proofErr w:type="spellStart"/>
            <w:r w:rsidR="00AA342A">
              <w:rPr>
                <w:rFonts w:eastAsia="Times New Roman" w:cs="Times New Roman"/>
              </w:rPr>
              <w:t>concluderà</w:t>
            </w:r>
            <w:proofErr w:type="spellEnd"/>
            <w:r w:rsidR="00C026E2">
              <w:rPr>
                <w:rFonts w:eastAsia="Times New Roman" w:cs="Times New Roman"/>
              </w:rPr>
              <w:t xml:space="preserve"> </w:t>
            </w:r>
            <w:proofErr w:type="spellStart"/>
            <w:r w:rsidR="00C026E2">
              <w:rPr>
                <w:rFonts w:eastAsia="Times New Roman" w:cs="Times New Roman"/>
              </w:rPr>
              <w:t>così</w:t>
            </w:r>
            <w:proofErr w:type="spellEnd"/>
            <w:r w:rsidR="00AA342A">
              <w:rPr>
                <w:rFonts w:eastAsia="Times New Roman" w:cs="Times New Roman"/>
              </w:rPr>
              <w:t xml:space="preserve"> </w:t>
            </w:r>
            <w:r w:rsidR="00F83571">
              <w:rPr>
                <w:rFonts w:eastAsia="Times New Roman" w:cs="Times New Roman"/>
              </w:rPr>
              <w:t xml:space="preserve">a </w:t>
            </w:r>
            <w:r w:rsidR="00AA342A">
              <w:rPr>
                <w:rFonts w:eastAsia="Times New Roman" w:cs="Times New Roman"/>
              </w:rPr>
              <w:t xml:space="preserve">fine </w:t>
            </w:r>
            <w:proofErr w:type="spellStart"/>
            <w:r w:rsidR="00AA342A">
              <w:rPr>
                <w:rFonts w:eastAsia="Times New Roman" w:cs="Times New Roman"/>
              </w:rPr>
              <w:t>giugno</w:t>
            </w:r>
            <w:proofErr w:type="spellEnd"/>
            <w:r w:rsidR="00AA342A">
              <w:rPr>
                <w:rFonts w:eastAsia="Times New Roman" w:cs="Times New Roman"/>
              </w:rPr>
              <w:t xml:space="preserve"> 2022.</w:t>
            </w:r>
          </w:p>
          <w:p w14:paraId="0F155475" w14:textId="77777777" w:rsidR="00AA342A" w:rsidRDefault="00AA342A" w:rsidP="003249F6">
            <w:pPr>
              <w:jc w:val="both"/>
              <w:rPr>
                <w:rFonts w:eastAsia="Times New Roman" w:cs="Times New Roman"/>
              </w:rPr>
            </w:pPr>
          </w:p>
          <w:p w14:paraId="622DA5B4" w14:textId="4055BE7B" w:rsidR="00CB02FB" w:rsidRDefault="00AA342A" w:rsidP="003249F6">
            <w:pPr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Cordiali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saluti</w:t>
            </w:r>
            <w:proofErr w:type="spellEnd"/>
            <w:r>
              <w:rPr>
                <w:rFonts w:eastAsia="Times New Roman" w:cs="Times New Roman"/>
              </w:rPr>
              <w:t xml:space="preserve">.  </w:t>
            </w:r>
          </w:p>
          <w:p w14:paraId="186DE880" w14:textId="75921DE2" w:rsidR="00DE15C9" w:rsidRDefault="00DE15C9" w:rsidP="003249F6">
            <w:pPr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1E3E50C9" w14:textId="7C34C277" w:rsidR="002B4C91" w:rsidRPr="003D5200" w:rsidRDefault="002B4C91" w:rsidP="00E812E3">
      <w:pPr>
        <w:spacing w:after="0" w:line="240" w:lineRule="auto"/>
        <w:rPr>
          <w:rFonts w:ascii="Trebuchet MS" w:hAnsi="Trebuchet MS"/>
          <w:bCs/>
        </w:rPr>
      </w:pPr>
    </w:p>
    <w:p w14:paraId="57ADE7E4" w14:textId="77777777" w:rsidR="002B4C91" w:rsidRPr="003D5200" w:rsidRDefault="002B4C91" w:rsidP="00E812E3">
      <w:pPr>
        <w:spacing w:after="0" w:line="240" w:lineRule="auto"/>
        <w:rPr>
          <w:rFonts w:ascii="Trebuchet MS" w:hAnsi="Trebuchet MS"/>
          <w:bCs/>
          <w:sz w:val="16"/>
          <w:szCs w:val="16"/>
        </w:rPr>
      </w:pPr>
      <w:bookmarkStart w:id="1" w:name="_Hlk46745831"/>
    </w:p>
    <w:tbl>
      <w:tblPr>
        <w:tblStyle w:val="Tabelamrea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688"/>
        <w:gridCol w:w="3129"/>
      </w:tblGrid>
      <w:tr w:rsidR="00EA3D53" w:rsidRPr="00E32E03" w14:paraId="0007E3F4" w14:textId="77777777" w:rsidTr="009130EF">
        <w:tc>
          <w:tcPr>
            <w:tcW w:w="4253" w:type="dxa"/>
          </w:tcPr>
          <w:p w14:paraId="45A5EA7F" w14:textId="77777777" w:rsidR="00EA3D53" w:rsidRPr="00E32E03" w:rsidRDefault="00EA3D53" w:rsidP="00EA3D53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688" w:type="dxa"/>
          </w:tcPr>
          <w:p w14:paraId="0921EDB8" w14:textId="77777777" w:rsidR="00EA3D53" w:rsidRPr="00E32E03" w:rsidRDefault="00EA3D53" w:rsidP="00EA3D5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29" w:type="dxa"/>
          </w:tcPr>
          <w:p w14:paraId="75A96EAD" w14:textId="77777777" w:rsidR="00EA3D53" w:rsidRPr="00E32E03" w:rsidRDefault="00EA3D53" w:rsidP="00EA3D5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bookmarkEnd w:id="1"/>
    <w:p w14:paraId="49C0B9EB" w14:textId="77777777" w:rsidR="00E812E3" w:rsidRPr="003F4F6B" w:rsidRDefault="003F4F6B" w:rsidP="00E812E3">
      <w:pPr>
        <w:jc w:val="center"/>
        <w:rPr>
          <w:rFonts w:ascii="Trebuchet MS" w:hAnsi="Trebuchet MS"/>
          <w:b/>
          <w:sz w:val="24"/>
          <w:szCs w:val="24"/>
        </w:rPr>
      </w:pPr>
      <w:r w:rsidRPr="003F4F6B">
        <w:rPr>
          <w:rFonts w:ascii="Trebuchet MS" w:hAnsi="Trebuchet MS"/>
          <w:b/>
          <w:sz w:val="24"/>
          <w:szCs w:val="24"/>
        </w:rPr>
        <w:t>***</w:t>
      </w:r>
    </w:p>
    <w:p w14:paraId="01A941A5" w14:textId="77777777" w:rsidR="00D20CD0" w:rsidRPr="003D5200" w:rsidRDefault="00D20CD0">
      <w:pPr>
        <w:rPr>
          <w:rFonts w:ascii="Trebuchet MS" w:hAnsi="Trebuchet MS"/>
          <w:bCs/>
        </w:rPr>
      </w:pPr>
    </w:p>
    <w:p w14:paraId="4EAEDE03" w14:textId="078988EF" w:rsidR="00005AC7" w:rsidRPr="00A83AEC" w:rsidRDefault="00642008" w:rsidP="003F4F6B">
      <w:pPr>
        <w:pStyle w:val="Glava"/>
        <w:spacing w:before="60" w:after="60" w:line="276" w:lineRule="auto"/>
        <w:rPr>
          <w:rStyle w:val="Hiperpovezava"/>
          <w:rFonts w:ascii="Trebuchet MS" w:hAnsi="Trebuchet MS"/>
          <w:bCs/>
          <w:sz w:val="22"/>
          <w:szCs w:val="22"/>
          <w:lang w:val="it-IT"/>
        </w:rPr>
      </w:pPr>
      <w:r>
        <w:rPr>
          <w:color w:val="00B050"/>
          <w:lang w:val="sl-SI"/>
        </w:rPr>
        <w:t>*</w:t>
      </w:r>
      <w:r w:rsidRPr="00642008">
        <w:rPr>
          <w:color w:val="00B050"/>
          <w:lang w:val="sl-SI"/>
        </w:rPr>
        <w:t>Vabljeni ste, da si več o projektu preberete na povezavi</w:t>
      </w:r>
      <w:r w:rsidR="00005AC7">
        <w:rPr>
          <w:color w:val="00B050"/>
          <w:lang w:val="sl-SI"/>
        </w:rPr>
        <w:t>:</w:t>
      </w:r>
      <w:r w:rsidR="00006944" w:rsidRPr="00006944">
        <w:rPr>
          <w:lang w:val="it-IT"/>
        </w:rPr>
        <w:t xml:space="preserve"> </w:t>
      </w:r>
      <w:r w:rsidR="00006944" w:rsidRPr="00006944">
        <w:rPr>
          <w:rStyle w:val="Hiperpovezava"/>
          <w:rFonts w:ascii="Trebuchet MS" w:hAnsi="Trebuchet MS"/>
          <w:bCs/>
          <w:sz w:val="22"/>
          <w:szCs w:val="22"/>
          <w:lang w:val="sl-SI"/>
        </w:rPr>
        <w:t>http://ita-slo.eu/sl/nex-aid</w:t>
      </w:r>
    </w:p>
    <w:p w14:paraId="55480CD0" w14:textId="0F298515" w:rsidR="00DC1FE7" w:rsidRPr="00005AC7" w:rsidRDefault="00A83AEC" w:rsidP="003F4F6B">
      <w:pPr>
        <w:pStyle w:val="Glava"/>
        <w:spacing w:before="60" w:after="60" w:line="276" w:lineRule="auto"/>
        <w:rPr>
          <w:color w:val="00B050"/>
          <w:lang w:val="sl-SI"/>
        </w:rPr>
      </w:pPr>
      <w:proofErr w:type="spellStart"/>
      <w:r>
        <w:rPr>
          <w:color w:val="00B050"/>
          <w:lang w:val="sl-SI"/>
        </w:rPr>
        <w:t>Scopra</w:t>
      </w:r>
      <w:proofErr w:type="spellEnd"/>
      <w:r>
        <w:rPr>
          <w:color w:val="00B050"/>
          <w:lang w:val="sl-SI"/>
        </w:rPr>
        <w:t xml:space="preserve"> </w:t>
      </w:r>
      <w:r w:rsidR="00005AC7" w:rsidRPr="00005AC7">
        <w:rPr>
          <w:color w:val="00B050"/>
          <w:lang w:val="sl-SI"/>
        </w:rPr>
        <w:t xml:space="preserve">di </w:t>
      </w:r>
      <w:proofErr w:type="spellStart"/>
      <w:r w:rsidR="00005AC7" w:rsidRPr="00005AC7">
        <w:rPr>
          <w:color w:val="00B050"/>
          <w:lang w:val="sl-SI"/>
        </w:rPr>
        <w:t>più</w:t>
      </w:r>
      <w:proofErr w:type="spellEnd"/>
      <w:r w:rsidR="00005AC7" w:rsidRPr="00005AC7">
        <w:rPr>
          <w:color w:val="00B050"/>
          <w:lang w:val="sl-SI"/>
        </w:rPr>
        <w:t xml:space="preserve"> sul </w:t>
      </w:r>
      <w:proofErr w:type="spellStart"/>
      <w:r w:rsidR="00005AC7" w:rsidRPr="00005AC7">
        <w:rPr>
          <w:color w:val="00B050"/>
          <w:lang w:val="sl-SI"/>
        </w:rPr>
        <w:t>progetto</w:t>
      </w:r>
      <w:proofErr w:type="spellEnd"/>
      <w:r w:rsidR="00005AC7" w:rsidRPr="00005AC7">
        <w:rPr>
          <w:color w:val="00B050"/>
          <w:lang w:val="sl-SI"/>
        </w:rPr>
        <w:t xml:space="preserve"> </w:t>
      </w:r>
      <w:proofErr w:type="spellStart"/>
      <w:r w:rsidR="00005AC7" w:rsidRPr="00005AC7">
        <w:rPr>
          <w:color w:val="00B050"/>
          <w:lang w:val="sl-SI"/>
        </w:rPr>
        <w:t>al</w:t>
      </w:r>
      <w:proofErr w:type="spellEnd"/>
      <w:r w:rsidR="00005AC7" w:rsidRPr="00005AC7">
        <w:rPr>
          <w:color w:val="00B050"/>
          <w:lang w:val="sl-SI"/>
        </w:rPr>
        <w:t xml:space="preserve"> </w:t>
      </w:r>
      <w:r w:rsidR="00005AC7">
        <w:rPr>
          <w:color w:val="00B050"/>
          <w:lang w:val="sl-SI"/>
        </w:rPr>
        <w:t>link</w:t>
      </w:r>
      <w:r w:rsidR="00005AC7" w:rsidRPr="00005AC7">
        <w:rPr>
          <w:color w:val="00B050"/>
          <w:lang w:val="sl-SI"/>
        </w:rPr>
        <w:t>:</w:t>
      </w:r>
      <w:r w:rsidR="00005AC7">
        <w:rPr>
          <w:color w:val="00B050"/>
          <w:lang w:val="sl-SI"/>
        </w:rPr>
        <w:t xml:space="preserve"> </w:t>
      </w:r>
      <w:hyperlink r:id="rId9" w:history="1">
        <w:r w:rsidR="003F4F6B" w:rsidRPr="005B3E30">
          <w:rPr>
            <w:rStyle w:val="Hiperpovezava"/>
            <w:rFonts w:ascii="Trebuchet MS" w:hAnsi="Trebuchet MS"/>
            <w:bCs/>
            <w:sz w:val="22"/>
            <w:szCs w:val="22"/>
            <w:lang w:val="sl-SI"/>
          </w:rPr>
          <w:t>http://ita-slo.eu/sl/nex-aid</w:t>
        </w:r>
      </w:hyperlink>
    </w:p>
    <w:tbl>
      <w:tblPr>
        <w:tblStyle w:val="Tabelamrea"/>
        <w:tblW w:w="0" w:type="auto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07"/>
      </w:tblGrid>
      <w:tr w:rsidR="003F4F6B" w14:paraId="03661223" w14:textId="77777777" w:rsidTr="00321802">
        <w:tc>
          <w:tcPr>
            <w:tcW w:w="9207" w:type="dxa"/>
          </w:tcPr>
          <w:p w14:paraId="48207868" w14:textId="77777777" w:rsidR="003F4F6B" w:rsidRPr="00321802" w:rsidRDefault="003F4F6B" w:rsidP="003F4F6B">
            <w:pPr>
              <w:pStyle w:val="Glava"/>
              <w:spacing w:before="60" w:after="60" w:line="276" w:lineRule="auto"/>
              <w:rPr>
                <w:rFonts w:ascii="Trebuchet MS" w:hAnsi="Trebuchet MS" w:cs="Open Sans"/>
                <w:bCs/>
                <w:sz w:val="18"/>
                <w:szCs w:val="18"/>
                <w:lang w:val="it-IT"/>
              </w:rPr>
            </w:pPr>
            <w:proofErr w:type="spellStart"/>
            <w:r w:rsidRPr="00321802">
              <w:rPr>
                <w:rFonts w:ascii="Trebuchet MS" w:hAnsi="Trebuchet MS" w:cs="Open Sans"/>
                <w:bCs/>
                <w:sz w:val="18"/>
                <w:szCs w:val="18"/>
                <w:lang w:val="it-IT"/>
              </w:rPr>
              <w:t>Trajanje</w:t>
            </w:r>
            <w:proofErr w:type="spellEnd"/>
            <w:r w:rsidRPr="00321802">
              <w:rPr>
                <w:rFonts w:ascii="Trebuchet MS" w:hAnsi="Trebuchet MS" w:cs="Open Sans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21802">
              <w:rPr>
                <w:rFonts w:ascii="Trebuchet MS" w:hAnsi="Trebuchet MS" w:cs="Open Sans"/>
                <w:bCs/>
                <w:sz w:val="18"/>
                <w:szCs w:val="18"/>
                <w:lang w:val="it-IT"/>
              </w:rPr>
              <w:t>projekta</w:t>
            </w:r>
            <w:proofErr w:type="spellEnd"/>
            <w:r w:rsidRPr="00321802">
              <w:rPr>
                <w:rFonts w:ascii="Trebuchet MS" w:hAnsi="Trebuchet MS" w:cs="Open Sans"/>
                <w:bCs/>
                <w:sz w:val="18"/>
                <w:szCs w:val="18"/>
                <w:lang w:val="it-IT"/>
              </w:rPr>
              <w:t xml:space="preserve"> /Durata del progetto: 01/01/2020 – 3</w:t>
            </w:r>
            <w:r w:rsidR="003A3E9C">
              <w:rPr>
                <w:rFonts w:ascii="Trebuchet MS" w:hAnsi="Trebuchet MS" w:cs="Open Sans"/>
                <w:bCs/>
                <w:sz w:val="18"/>
                <w:szCs w:val="18"/>
                <w:lang w:val="it-IT"/>
              </w:rPr>
              <w:t>0</w:t>
            </w:r>
            <w:r w:rsidRPr="00321802">
              <w:rPr>
                <w:rFonts w:ascii="Trebuchet MS" w:hAnsi="Trebuchet MS" w:cs="Open Sans"/>
                <w:bCs/>
                <w:sz w:val="18"/>
                <w:szCs w:val="18"/>
                <w:lang w:val="it-IT"/>
              </w:rPr>
              <w:t>/</w:t>
            </w:r>
            <w:r w:rsidR="003A3E9C">
              <w:rPr>
                <w:rFonts w:ascii="Trebuchet MS" w:hAnsi="Trebuchet MS" w:cs="Open Sans"/>
                <w:bCs/>
                <w:sz w:val="18"/>
                <w:szCs w:val="18"/>
                <w:lang w:val="it-IT"/>
              </w:rPr>
              <w:t>06</w:t>
            </w:r>
            <w:r w:rsidRPr="00321802">
              <w:rPr>
                <w:rFonts w:ascii="Trebuchet MS" w:hAnsi="Trebuchet MS" w:cs="Open Sans"/>
                <w:bCs/>
                <w:sz w:val="18"/>
                <w:szCs w:val="18"/>
                <w:lang w:val="it-IT"/>
              </w:rPr>
              <w:t>/2022</w:t>
            </w:r>
          </w:p>
          <w:p w14:paraId="20B801DA" w14:textId="77777777" w:rsidR="003F4F6B" w:rsidRPr="000277EB" w:rsidRDefault="000277EB" w:rsidP="003F4F6B">
            <w:pPr>
              <w:pStyle w:val="Glava"/>
              <w:spacing w:before="60" w:after="60" w:line="276" w:lineRule="auto"/>
              <w:rPr>
                <w:rFonts w:ascii="Trebuchet MS" w:hAnsi="Trebuchet MS" w:cs="Open Sans"/>
                <w:bCs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Open Sans"/>
                <w:bCs/>
                <w:sz w:val="18"/>
                <w:szCs w:val="18"/>
              </w:rPr>
              <w:t>Skupna</w:t>
            </w:r>
            <w:proofErr w:type="spellEnd"/>
            <w:r>
              <w:rPr>
                <w:rFonts w:ascii="Trebuchet MS" w:hAnsi="Trebuchet MS" w:cs="Open Sans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Open Sans"/>
                <w:bCs/>
                <w:sz w:val="18"/>
                <w:szCs w:val="18"/>
              </w:rPr>
              <w:t>vrednost</w:t>
            </w:r>
            <w:proofErr w:type="spellEnd"/>
            <w:r w:rsidR="003F4F6B" w:rsidRPr="000277EB">
              <w:rPr>
                <w:rFonts w:ascii="Trebuchet MS" w:hAnsi="Trebuchet MS" w:cs="Open Sans"/>
                <w:bCs/>
                <w:sz w:val="18"/>
                <w:szCs w:val="18"/>
              </w:rPr>
              <w:t xml:space="preserve"> / Budget </w:t>
            </w:r>
            <w:proofErr w:type="spellStart"/>
            <w:r w:rsidR="003F4F6B" w:rsidRPr="000277EB">
              <w:rPr>
                <w:rFonts w:ascii="Trebuchet MS" w:hAnsi="Trebuchet MS" w:cs="Open Sans"/>
                <w:bCs/>
                <w:sz w:val="18"/>
                <w:szCs w:val="18"/>
              </w:rPr>
              <w:t>totale</w:t>
            </w:r>
            <w:proofErr w:type="spellEnd"/>
            <w:r w:rsidR="003F4F6B" w:rsidRPr="000277EB">
              <w:rPr>
                <w:rFonts w:ascii="Trebuchet MS" w:hAnsi="Trebuchet MS" w:cs="Open Sans"/>
                <w:bCs/>
                <w:sz w:val="18"/>
                <w:szCs w:val="18"/>
              </w:rPr>
              <w:t>: EUR 879.967,73</w:t>
            </w:r>
          </w:p>
          <w:p w14:paraId="4E2BDA64" w14:textId="77777777" w:rsidR="00DC1FE7" w:rsidRPr="003F4F6B" w:rsidRDefault="00DC1FE7" w:rsidP="003F4F6B">
            <w:pPr>
              <w:pStyle w:val="Glava"/>
              <w:spacing w:before="60" w:after="60" w:line="276" w:lineRule="auto"/>
              <w:rPr>
                <w:rFonts w:ascii="Trebuchet MS" w:hAnsi="Trebuchet MS" w:cs="Open Sans"/>
                <w:bCs/>
                <w:color w:val="027888"/>
                <w:sz w:val="22"/>
                <w:szCs w:val="22"/>
                <w:lang w:val="it-IT"/>
              </w:rPr>
            </w:pPr>
            <w:r w:rsidRPr="00321802">
              <w:rPr>
                <w:rFonts w:ascii="Trebuchet MS" w:hAnsi="Trebuchet MS" w:cs="Open Sans"/>
                <w:bCs/>
                <w:sz w:val="18"/>
                <w:szCs w:val="18"/>
                <w:lang w:val="it-IT"/>
              </w:rPr>
              <w:t>ESRR / FESR: EUR 747.972,56</w:t>
            </w:r>
          </w:p>
        </w:tc>
      </w:tr>
    </w:tbl>
    <w:p w14:paraId="7DD27A17" w14:textId="77777777" w:rsidR="003F4F6B" w:rsidRDefault="003F4F6B" w:rsidP="003F4F6B">
      <w:pPr>
        <w:pStyle w:val="Glava"/>
        <w:spacing w:before="60" w:after="60" w:line="276" w:lineRule="auto"/>
        <w:rPr>
          <w:rFonts w:ascii="Trebuchet MS" w:hAnsi="Trebuchet MS" w:cs="Open Sans"/>
          <w:b/>
          <w:color w:val="027888"/>
          <w:lang w:val="it-IT"/>
        </w:rPr>
      </w:pPr>
    </w:p>
    <w:p w14:paraId="0EA2B919" w14:textId="77777777" w:rsidR="00DC1FE7" w:rsidRDefault="00DC1FE7" w:rsidP="003F4F6B">
      <w:pPr>
        <w:pStyle w:val="Glava"/>
        <w:spacing w:before="60" w:after="60" w:line="276" w:lineRule="auto"/>
        <w:rPr>
          <w:rFonts w:ascii="Trebuchet MS" w:hAnsi="Trebuchet MS" w:cs="Open Sans"/>
          <w:b/>
          <w:color w:val="027888"/>
          <w:lang w:val="it-IT"/>
        </w:rPr>
      </w:pPr>
    </w:p>
    <w:p w14:paraId="62B8AF26" w14:textId="77777777" w:rsidR="00DC1FE7" w:rsidRPr="00DC1FE7" w:rsidRDefault="00DC1FE7" w:rsidP="003F4F6B">
      <w:pPr>
        <w:pStyle w:val="Glava"/>
        <w:spacing w:before="60" w:after="60" w:line="276" w:lineRule="auto"/>
        <w:rPr>
          <w:rFonts w:ascii="Trebuchet MS" w:hAnsi="Trebuchet MS" w:cs="Open Sans"/>
          <w:b/>
          <w:sz w:val="20"/>
          <w:szCs w:val="20"/>
          <w:lang w:val="it-IT"/>
        </w:rPr>
      </w:pPr>
    </w:p>
    <w:sectPr w:rsidR="00DC1FE7" w:rsidRPr="00DC1FE7" w:rsidSect="00DE6A03">
      <w:footerReference w:type="default" r:id="rId10"/>
      <w:pgSz w:w="11906" w:h="16838" w:code="9"/>
      <w:pgMar w:top="567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D30F" w14:textId="77777777" w:rsidR="003F3415" w:rsidRDefault="003F3415" w:rsidP="00E774C8">
      <w:pPr>
        <w:spacing w:after="0" w:line="240" w:lineRule="auto"/>
      </w:pPr>
      <w:r>
        <w:separator/>
      </w:r>
    </w:p>
  </w:endnote>
  <w:endnote w:type="continuationSeparator" w:id="0">
    <w:p w14:paraId="325CA22E" w14:textId="77777777" w:rsidR="003F3415" w:rsidRDefault="003F3415" w:rsidP="00E7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C822" w14:textId="77777777" w:rsidR="00623DD8" w:rsidRDefault="00623DD8" w:rsidP="0035717B">
    <w:pPr>
      <w:spacing w:before="240" w:after="0" w:line="240" w:lineRule="auto"/>
      <w:rPr>
        <w:rFonts w:ascii="Trebuchet MS" w:hAnsi="Trebuchet MS"/>
        <w:bCs/>
        <w:sz w:val="16"/>
        <w:szCs w:val="16"/>
      </w:rPr>
    </w:pPr>
    <w:r w:rsidRPr="00DC1FE7">
      <w:rPr>
        <w:rFonts w:ascii="Trebuchet MS" w:hAnsi="Trebuchet MS"/>
        <w:bCs/>
        <w:sz w:val="20"/>
        <w:szCs w:val="20"/>
      </w:rPr>
      <w:t xml:space="preserve">Projektni partnerji / Partner di </w:t>
    </w:r>
    <w:proofErr w:type="spellStart"/>
    <w:r w:rsidRPr="00DC1FE7">
      <w:rPr>
        <w:rFonts w:ascii="Trebuchet MS" w:hAnsi="Trebuchet MS"/>
        <w:bCs/>
        <w:sz w:val="20"/>
        <w:szCs w:val="20"/>
      </w:rPr>
      <w:t>progetto</w:t>
    </w:r>
    <w:proofErr w:type="spellEnd"/>
    <w:r>
      <w:rPr>
        <w:rFonts w:ascii="Trebuchet MS" w:hAnsi="Trebuchet MS"/>
        <w:bCs/>
        <w:sz w:val="16"/>
        <w:szCs w:val="16"/>
      </w:rPr>
      <w:t>:</w:t>
    </w:r>
    <w:r>
      <w:rPr>
        <w:noProof/>
        <w:lang w:eastAsia="sl-SI"/>
      </w:rPr>
      <w:drawing>
        <wp:inline distT="0" distB="0" distL="0" distR="0" wp14:anchorId="3A0613BB" wp14:editId="162FC01B">
          <wp:extent cx="6182939" cy="695325"/>
          <wp:effectExtent l="0" t="0" r="8890" b="0"/>
          <wp:docPr id="19" name="Picture 1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artnerj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39"/>
                  <a:stretch/>
                </pic:blipFill>
                <pic:spPr bwMode="auto">
                  <a:xfrm>
                    <a:off x="0" y="0"/>
                    <a:ext cx="6230124" cy="700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198729" w14:textId="77777777" w:rsidR="00623DD8" w:rsidRDefault="00623DD8" w:rsidP="000277EB">
    <w:pPr>
      <w:spacing w:after="0" w:line="240" w:lineRule="auto"/>
      <w:rPr>
        <w:rFonts w:ascii="Trebuchet MS" w:hAnsi="Trebuchet MS"/>
        <w:bCs/>
        <w:sz w:val="16"/>
        <w:szCs w:val="16"/>
      </w:rPr>
    </w:pPr>
    <w:r>
      <w:rPr>
        <w:rFonts w:ascii="Trebuchet MS" w:hAnsi="Trebuchet MS"/>
        <w:bCs/>
        <w:sz w:val="16"/>
        <w:szCs w:val="16"/>
      </w:rPr>
      <w:t>Sporočilo za javnost je nastalo v okviru programa NEX AID, ki ga sofinancira Pr</w:t>
    </w:r>
    <w:r w:rsidRPr="003D5200">
      <w:rPr>
        <w:rFonts w:ascii="Trebuchet MS" w:hAnsi="Trebuchet MS"/>
        <w:bCs/>
        <w:sz w:val="16"/>
        <w:szCs w:val="16"/>
      </w:rPr>
      <w:t xml:space="preserve">ogram </w:t>
    </w:r>
    <w:proofErr w:type="spellStart"/>
    <w:r w:rsidRPr="003D5200">
      <w:rPr>
        <w:rFonts w:ascii="Trebuchet MS" w:hAnsi="Trebuchet MS"/>
        <w:bCs/>
        <w:sz w:val="16"/>
        <w:szCs w:val="16"/>
      </w:rPr>
      <w:t>Interreg</w:t>
    </w:r>
    <w:proofErr w:type="spellEnd"/>
    <w:r w:rsidRPr="003D5200">
      <w:rPr>
        <w:rFonts w:ascii="Trebuchet MS" w:hAnsi="Trebuchet MS"/>
        <w:bCs/>
        <w:sz w:val="16"/>
        <w:szCs w:val="16"/>
      </w:rPr>
      <w:t xml:space="preserve"> V-A Italia Slovenija 2014 – 2020, </w:t>
    </w:r>
    <w:r>
      <w:rPr>
        <w:rFonts w:ascii="Trebuchet MS" w:hAnsi="Trebuchet MS"/>
        <w:bCs/>
        <w:sz w:val="16"/>
        <w:szCs w:val="16"/>
      </w:rPr>
      <w:t>Evropski sklad za regionalni razvoj in nacionalni skladi.</w:t>
    </w:r>
    <w:r w:rsidRPr="000277EB">
      <w:rPr>
        <w:rFonts w:ascii="Trebuchet MS" w:hAnsi="Trebuchet MS"/>
        <w:bCs/>
        <w:sz w:val="16"/>
        <w:szCs w:val="16"/>
      </w:rPr>
      <w:t xml:space="preserve"> </w:t>
    </w:r>
  </w:p>
  <w:p w14:paraId="0B62FC53" w14:textId="77777777" w:rsidR="00623DD8" w:rsidRPr="003D5200" w:rsidRDefault="00623DD8" w:rsidP="000277EB">
    <w:pPr>
      <w:spacing w:after="0" w:line="240" w:lineRule="auto"/>
      <w:rPr>
        <w:rFonts w:ascii="Trebuchet MS" w:hAnsi="Trebuchet MS"/>
        <w:bCs/>
        <w:sz w:val="16"/>
        <w:szCs w:val="16"/>
      </w:rPr>
    </w:pPr>
    <w:proofErr w:type="spellStart"/>
    <w:r>
      <w:rPr>
        <w:rFonts w:ascii="Trebuchet MS" w:hAnsi="Trebuchet MS"/>
        <w:bCs/>
        <w:sz w:val="16"/>
        <w:szCs w:val="16"/>
      </w:rPr>
      <w:t>Comunicato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stampa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realizzato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nell'ambito</w:t>
    </w:r>
    <w:proofErr w:type="spellEnd"/>
    <w:r>
      <w:rPr>
        <w:rFonts w:ascii="Trebuchet MS" w:hAnsi="Trebuchet MS"/>
        <w:bCs/>
        <w:sz w:val="16"/>
        <w:szCs w:val="16"/>
      </w:rPr>
      <w:t xml:space="preserve"> del </w:t>
    </w:r>
    <w:proofErr w:type="spellStart"/>
    <w:r>
      <w:rPr>
        <w:rFonts w:ascii="Trebuchet MS" w:hAnsi="Trebuchet MS"/>
        <w:bCs/>
        <w:sz w:val="16"/>
        <w:szCs w:val="16"/>
      </w:rPr>
      <w:t>progetto</w:t>
    </w:r>
    <w:proofErr w:type="spellEnd"/>
    <w:r>
      <w:rPr>
        <w:rFonts w:ascii="Trebuchet MS" w:hAnsi="Trebuchet MS"/>
        <w:bCs/>
        <w:sz w:val="16"/>
        <w:szCs w:val="16"/>
      </w:rPr>
      <w:t xml:space="preserve"> NEX AID </w:t>
    </w:r>
    <w:proofErr w:type="spellStart"/>
    <w:r>
      <w:rPr>
        <w:rFonts w:ascii="Trebuchet MS" w:hAnsi="Trebuchet MS"/>
        <w:bCs/>
        <w:sz w:val="16"/>
        <w:szCs w:val="16"/>
      </w:rPr>
      <w:t>finanziato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nell'ambito</w:t>
    </w:r>
    <w:proofErr w:type="spellEnd"/>
    <w:r>
      <w:rPr>
        <w:rFonts w:ascii="Trebuchet MS" w:hAnsi="Trebuchet MS"/>
        <w:bCs/>
        <w:sz w:val="16"/>
        <w:szCs w:val="16"/>
      </w:rPr>
      <w:t xml:space="preserve"> del Programma </w:t>
    </w:r>
    <w:proofErr w:type="spellStart"/>
    <w:r>
      <w:rPr>
        <w:rFonts w:ascii="Trebuchet MS" w:hAnsi="Trebuchet MS"/>
        <w:bCs/>
        <w:sz w:val="16"/>
        <w:szCs w:val="16"/>
      </w:rPr>
      <w:t>Interreg</w:t>
    </w:r>
    <w:proofErr w:type="spellEnd"/>
    <w:r>
      <w:rPr>
        <w:rFonts w:ascii="Trebuchet MS" w:hAnsi="Trebuchet MS"/>
        <w:bCs/>
        <w:sz w:val="16"/>
        <w:szCs w:val="16"/>
      </w:rPr>
      <w:t xml:space="preserve"> V-A Italia – Slovenia 2014 – 2020, del Fondo </w:t>
    </w:r>
    <w:proofErr w:type="spellStart"/>
    <w:r>
      <w:rPr>
        <w:rFonts w:ascii="Trebuchet MS" w:hAnsi="Trebuchet MS"/>
        <w:bCs/>
        <w:sz w:val="16"/>
        <w:szCs w:val="16"/>
      </w:rPr>
      <w:t>europea</w:t>
    </w:r>
    <w:proofErr w:type="spellEnd"/>
    <w:r>
      <w:rPr>
        <w:rFonts w:ascii="Trebuchet MS" w:hAnsi="Trebuchet MS"/>
        <w:bCs/>
        <w:sz w:val="16"/>
        <w:szCs w:val="16"/>
      </w:rPr>
      <w:t xml:space="preserve"> di </w:t>
    </w:r>
    <w:proofErr w:type="spellStart"/>
    <w:r>
      <w:rPr>
        <w:rFonts w:ascii="Trebuchet MS" w:hAnsi="Trebuchet MS"/>
        <w:bCs/>
        <w:sz w:val="16"/>
        <w:szCs w:val="16"/>
      </w:rPr>
      <w:t>sviluppo</w:t>
    </w:r>
    <w:proofErr w:type="spellEnd"/>
    <w:r>
      <w:rPr>
        <w:rFonts w:ascii="Trebuchet MS" w:hAnsi="Trebuchet MS"/>
        <w:bCs/>
        <w:sz w:val="16"/>
        <w:szCs w:val="16"/>
      </w:rPr>
      <w:t xml:space="preserve"> e del fondi </w:t>
    </w:r>
    <w:proofErr w:type="spellStart"/>
    <w:r>
      <w:rPr>
        <w:rFonts w:ascii="Trebuchet MS" w:hAnsi="Trebuchet MS"/>
        <w:bCs/>
        <w:sz w:val="16"/>
        <w:szCs w:val="16"/>
      </w:rPr>
      <w:t>nazionali</w:t>
    </w:r>
    <w:proofErr w:type="spellEnd"/>
    <w:r w:rsidRPr="003D5200">
      <w:rPr>
        <w:rFonts w:ascii="Trebuchet MS" w:hAnsi="Trebuchet MS"/>
        <w:bCs/>
        <w:sz w:val="16"/>
        <w:szCs w:val="16"/>
      </w:rPr>
      <w:t>.</w:t>
    </w:r>
  </w:p>
  <w:p w14:paraId="6F76BA1E" w14:textId="77777777" w:rsidR="00623DD8" w:rsidRPr="0035717B" w:rsidRDefault="00623DD8" w:rsidP="000277EB">
    <w:pPr>
      <w:spacing w:after="0" w:line="240" w:lineRule="auto"/>
      <w:rPr>
        <w:rFonts w:ascii="Trebuchet MS" w:hAnsi="Trebuchet MS"/>
        <w:bCs/>
        <w:sz w:val="16"/>
        <w:szCs w:val="16"/>
      </w:rPr>
    </w:pPr>
  </w:p>
  <w:p w14:paraId="38CEF30E" w14:textId="50811BFA" w:rsidR="00623DD8" w:rsidRPr="0035717B" w:rsidRDefault="00623DD8" w:rsidP="00321802">
    <w:pPr>
      <w:spacing w:before="240" w:after="0" w:line="240" w:lineRule="auto"/>
      <w:rPr>
        <w:rFonts w:ascii="Trebuchet MS" w:hAnsi="Trebuchet MS"/>
        <w:bCs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9971D" wp14:editId="5A9991F4">
              <wp:simplePos x="0" y="0"/>
              <wp:positionH relativeFrom="column">
                <wp:posOffset>-897255</wp:posOffset>
              </wp:positionH>
              <wp:positionV relativeFrom="paragraph">
                <wp:posOffset>51435</wp:posOffset>
              </wp:positionV>
              <wp:extent cx="7581900" cy="9525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1900" cy="95250"/>
                      </a:xfrm>
                      <a:prstGeom prst="rect">
                        <a:avLst/>
                      </a:prstGeom>
                      <a:solidFill>
                        <a:srgbClr val="02788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08DDA" id="Rectangle 16" o:spid="_x0000_s1026" style="position:absolute;margin-left:-70.65pt;margin-top:4.05pt;width:597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" fillcolor="#027888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062B" w14:textId="77777777" w:rsidR="003F3415" w:rsidRDefault="003F3415" w:rsidP="00E774C8">
      <w:pPr>
        <w:spacing w:after="0" w:line="240" w:lineRule="auto"/>
      </w:pPr>
      <w:r>
        <w:separator/>
      </w:r>
    </w:p>
  </w:footnote>
  <w:footnote w:type="continuationSeparator" w:id="0">
    <w:p w14:paraId="7B1344CC" w14:textId="77777777" w:rsidR="003F3415" w:rsidRDefault="003F3415" w:rsidP="00E7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A13"/>
    <w:multiLevelType w:val="hybridMultilevel"/>
    <w:tmpl w:val="EE48BF82"/>
    <w:lvl w:ilvl="0" w:tplc="5E06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8B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261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E2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28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E1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E4A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3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CB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E3"/>
    <w:rsid w:val="00005AC7"/>
    <w:rsid w:val="00006944"/>
    <w:rsid w:val="000277EB"/>
    <w:rsid w:val="00072461"/>
    <w:rsid w:val="00083104"/>
    <w:rsid w:val="000B7FB6"/>
    <w:rsid w:val="00157CCF"/>
    <w:rsid w:val="0017430C"/>
    <w:rsid w:val="001E333D"/>
    <w:rsid w:val="002011F2"/>
    <w:rsid w:val="00226E4C"/>
    <w:rsid w:val="00246587"/>
    <w:rsid w:val="002B4C91"/>
    <w:rsid w:val="00305043"/>
    <w:rsid w:val="00321802"/>
    <w:rsid w:val="003249F6"/>
    <w:rsid w:val="0035717B"/>
    <w:rsid w:val="003766DE"/>
    <w:rsid w:val="003951C1"/>
    <w:rsid w:val="003A3E9C"/>
    <w:rsid w:val="003D5200"/>
    <w:rsid w:val="003E43E7"/>
    <w:rsid w:val="003F3415"/>
    <w:rsid w:val="003F4F6B"/>
    <w:rsid w:val="0047715A"/>
    <w:rsid w:val="004D4CC3"/>
    <w:rsid w:val="00522B45"/>
    <w:rsid w:val="0053700B"/>
    <w:rsid w:val="00574C2D"/>
    <w:rsid w:val="005B3E30"/>
    <w:rsid w:val="005E662B"/>
    <w:rsid w:val="00623DD8"/>
    <w:rsid w:val="00625BBD"/>
    <w:rsid w:val="00642008"/>
    <w:rsid w:val="00651303"/>
    <w:rsid w:val="008D2820"/>
    <w:rsid w:val="009130EF"/>
    <w:rsid w:val="00922D09"/>
    <w:rsid w:val="009C1B41"/>
    <w:rsid w:val="00A27697"/>
    <w:rsid w:val="00A354C7"/>
    <w:rsid w:val="00A46AA0"/>
    <w:rsid w:val="00A83AEC"/>
    <w:rsid w:val="00AA342A"/>
    <w:rsid w:val="00AD7B45"/>
    <w:rsid w:val="00AF0A52"/>
    <w:rsid w:val="00B97C11"/>
    <w:rsid w:val="00BB3D17"/>
    <w:rsid w:val="00C026E2"/>
    <w:rsid w:val="00C24201"/>
    <w:rsid w:val="00C32B8B"/>
    <w:rsid w:val="00C93326"/>
    <w:rsid w:val="00C9481C"/>
    <w:rsid w:val="00C97FF9"/>
    <w:rsid w:val="00CB02FB"/>
    <w:rsid w:val="00CC26AA"/>
    <w:rsid w:val="00CD1FBB"/>
    <w:rsid w:val="00CD227E"/>
    <w:rsid w:val="00CE7996"/>
    <w:rsid w:val="00CF1845"/>
    <w:rsid w:val="00D20CD0"/>
    <w:rsid w:val="00D21306"/>
    <w:rsid w:val="00D37EBA"/>
    <w:rsid w:val="00D6743D"/>
    <w:rsid w:val="00D87C90"/>
    <w:rsid w:val="00D908D0"/>
    <w:rsid w:val="00D97F1D"/>
    <w:rsid w:val="00DB1336"/>
    <w:rsid w:val="00DC1FE7"/>
    <w:rsid w:val="00DE15C9"/>
    <w:rsid w:val="00DE6A03"/>
    <w:rsid w:val="00E32E03"/>
    <w:rsid w:val="00E774C8"/>
    <w:rsid w:val="00E812E3"/>
    <w:rsid w:val="00E924FA"/>
    <w:rsid w:val="00E9440F"/>
    <w:rsid w:val="00EA3D53"/>
    <w:rsid w:val="00ED643A"/>
    <w:rsid w:val="00EE1FA1"/>
    <w:rsid w:val="00EF4701"/>
    <w:rsid w:val="00F3357E"/>
    <w:rsid w:val="00F338C7"/>
    <w:rsid w:val="00F533C7"/>
    <w:rsid w:val="00F829F1"/>
    <w:rsid w:val="00F83571"/>
    <w:rsid w:val="00F8651C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10EB6D"/>
  <w15:docId w15:val="{8FCF90D6-CDAD-4E02-AEEB-AA9C565B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6AA0"/>
  </w:style>
  <w:style w:type="paragraph" w:styleId="Naslov1">
    <w:name w:val="heading 1"/>
    <w:basedOn w:val="Navaden"/>
    <w:next w:val="Navaden"/>
    <w:link w:val="Naslov1Znak"/>
    <w:uiPriority w:val="9"/>
    <w:qFormat/>
    <w:rsid w:val="003D5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B4C9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2B4C91"/>
    <w:rPr>
      <w:rFonts w:eastAsiaTheme="minorEastAsia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2B4C91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3D5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A3D53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E77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74C8"/>
  </w:style>
  <w:style w:type="character" w:styleId="Pripombasklic">
    <w:name w:val="annotation reference"/>
    <w:basedOn w:val="Privzetapisavaodstavka"/>
    <w:uiPriority w:val="99"/>
    <w:semiHidden/>
    <w:unhideWhenUsed/>
    <w:rsid w:val="00F338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38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38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3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38C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8C7"/>
    <w:rPr>
      <w:rFonts w:ascii="Segoe UI" w:hAnsi="Segoe UI" w:cs="Segoe UI"/>
      <w:sz w:val="18"/>
      <w:szCs w:val="18"/>
    </w:rPr>
  </w:style>
  <w:style w:type="character" w:customStyle="1" w:styleId="correction">
    <w:name w:val="correction"/>
    <w:basedOn w:val="Privzetapisavaodstavka"/>
    <w:rsid w:val="00F3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ta-slo.eu/sl/nex-a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 Valjavec</cp:lastModifiedBy>
  <cp:revision>2</cp:revision>
  <dcterms:created xsi:type="dcterms:W3CDTF">2021-06-18T08:44:00Z</dcterms:created>
  <dcterms:modified xsi:type="dcterms:W3CDTF">2021-06-18T08:44:00Z</dcterms:modified>
</cp:coreProperties>
</file>